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pPr>
    </w:p>
    <w:p>
      <w:pPr>
        <w:spacing w:line="580" w:lineRule="exact"/>
        <w:rPr>
          <w:rFonts w:eastAsia="方正黑体_GBK" w:cs="方正黑体_GBK"/>
        </w:rPr>
      </w:pPr>
    </w:p>
    <w:p>
      <w:pPr>
        <w:spacing w:line="580" w:lineRule="exact"/>
      </w:pPr>
    </w:p>
    <w:p>
      <w:pPr>
        <w:pStyle w:val="2"/>
        <w:ind w:left="640" w:firstLine="640"/>
      </w:pPr>
    </w:p>
    <w:p>
      <w:pPr>
        <w:spacing w:line="580" w:lineRule="exact"/>
        <w:jc w:val="center"/>
        <w:rPr>
          <w:rFonts w:eastAsia="方正仿宋_GBK"/>
        </w:rPr>
      </w:pPr>
      <w:r>
        <w:rPr>
          <w:rFonts w:hint="eastAsia" w:eastAsia="方正仿宋_GBK"/>
        </w:rPr>
        <w:t>宿应急</w:t>
      </w:r>
      <w:r>
        <w:rPr>
          <w:rFonts w:eastAsia="方正仿宋_GBK"/>
        </w:rPr>
        <w:t>发〔20</w:t>
      </w:r>
      <w:r>
        <w:rPr>
          <w:rFonts w:hint="eastAsia" w:eastAsia="方正仿宋_GBK"/>
        </w:rPr>
        <w:t>2</w:t>
      </w:r>
      <w:r>
        <w:rPr>
          <w:rFonts w:eastAsia="方正仿宋_GBK"/>
        </w:rPr>
        <w:t>2〕77号</w:t>
      </w:r>
    </w:p>
    <w:p>
      <w:pPr>
        <w:spacing w:line="580" w:lineRule="exact"/>
        <w:jc w:val="center"/>
        <w:rPr>
          <w:rFonts w:eastAsia="方正仿宋_GBK"/>
        </w:rPr>
      </w:pPr>
    </w:p>
    <w:p>
      <w:pPr>
        <w:spacing w:line="58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关于</w:t>
      </w:r>
      <w:r>
        <w:rPr>
          <w:rFonts w:hint="eastAsia" w:ascii="方正小标宋_GBK" w:hAnsi="方正小标宋_GBK" w:eastAsia="方正小标宋_GBK"/>
          <w:sz w:val="44"/>
          <w:szCs w:val="44"/>
        </w:rPr>
        <w:t>对</w:t>
      </w:r>
      <w:r>
        <w:rPr>
          <w:rFonts w:ascii="方正小标宋_GBK" w:hAnsi="方正小标宋_GBK" w:eastAsia="方正小标宋_GBK"/>
          <w:sz w:val="44"/>
          <w:szCs w:val="44"/>
        </w:rPr>
        <w:t>危险化学品企业</w:t>
      </w:r>
    </w:p>
    <w:p>
      <w:pPr>
        <w:spacing w:line="580" w:lineRule="exact"/>
        <w:jc w:val="center"/>
        <w:rPr>
          <w:rFonts w:ascii="方正小标宋_GBK" w:hAnsi="方正小标宋_GBK" w:eastAsia="方正小标宋_GBK"/>
          <w:sz w:val="44"/>
          <w:szCs w:val="44"/>
        </w:rPr>
      </w:pPr>
      <w:r>
        <w:rPr>
          <w:rFonts w:ascii="方正小标宋_GBK" w:hAnsi="方正小标宋_GBK" w:eastAsia="方正小标宋_GBK"/>
          <w:sz w:val="44"/>
          <w:szCs w:val="44"/>
        </w:rPr>
        <w:t>“机械化换人、自动化减人、智能化管人”</w:t>
      </w:r>
    </w:p>
    <w:p>
      <w:pPr>
        <w:spacing w:line="580" w:lineRule="exact"/>
        <w:jc w:val="center"/>
        <w:rPr>
          <w:rFonts w:ascii="方正小标宋_GBK" w:hAnsi="方正小标宋_GBK" w:eastAsia="方正小标宋_GBK"/>
          <w:sz w:val="44"/>
          <w:szCs w:val="44"/>
        </w:rPr>
      </w:pPr>
      <w:r>
        <w:rPr>
          <w:rFonts w:hint="eastAsia" w:ascii="方正小标宋_GBK" w:hAnsi="方正小标宋_GBK" w:eastAsia="方正小标宋_GBK"/>
          <w:sz w:val="44"/>
          <w:szCs w:val="44"/>
        </w:rPr>
        <w:t>安全技术改造提升</w:t>
      </w:r>
      <w:r>
        <w:rPr>
          <w:rFonts w:ascii="方正小标宋_GBK" w:hAnsi="方正小标宋_GBK" w:eastAsia="方正小标宋_GBK"/>
          <w:sz w:val="44"/>
          <w:szCs w:val="44"/>
        </w:rPr>
        <w:t>开展验收</w:t>
      </w:r>
      <w:r>
        <w:rPr>
          <w:rFonts w:hint="eastAsia" w:ascii="方正小标宋_GBK" w:hAnsi="方正小标宋_GBK" w:eastAsia="方正小标宋_GBK"/>
          <w:sz w:val="44"/>
          <w:szCs w:val="44"/>
        </w:rPr>
        <w:t>核查</w:t>
      </w:r>
      <w:r>
        <w:rPr>
          <w:rFonts w:ascii="方正小标宋_GBK" w:hAnsi="方正小标宋_GBK" w:eastAsia="方正小标宋_GBK"/>
          <w:sz w:val="44"/>
          <w:szCs w:val="44"/>
        </w:rPr>
        <w:t>工作的通知</w:t>
      </w:r>
    </w:p>
    <w:p>
      <w:pPr>
        <w:spacing w:line="580" w:lineRule="exact"/>
        <w:rPr>
          <w:rFonts w:ascii="方正小标宋_GBK" w:hAnsi="方正小标宋_GBK" w:eastAsia="方正小标宋_GBK"/>
        </w:rPr>
      </w:pPr>
    </w:p>
    <w:p>
      <w:pPr>
        <w:spacing w:line="580" w:lineRule="exact"/>
        <w:rPr>
          <w:rFonts w:eastAsia="方正仿宋_GBK"/>
          <w:shd w:val="clear" w:color="auto" w:fill="FFFFFF"/>
        </w:rPr>
      </w:pPr>
      <w:r>
        <w:rPr>
          <w:rFonts w:eastAsia="方正仿宋_GBK"/>
          <w:shd w:val="clear" w:color="auto" w:fill="FFFFFF"/>
        </w:rPr>
        <w:t>各县、区应急管理局，市各开发区、新区、园区应急管理部门：</w:t>
      </w:r>
    </w:p>
    <w:p>
      <w:pPr>
        <w:spacing w:line="580" w:lineRule="exact"/>
        <w:ind w:firstLine="640" w:firstLineChars="200"/>
        <w:rPr>
          <w:rFonts w:eastAsia="方正仿宋_GBK"/>
        </w:rPr>
      </w:pPr>
      <w:r>
        <w:rPr>
          <w:rFonts w:hint="eastAsia" w:eastAsia="方正仿宋_GBK"/>
          <w:shd w:val="clear" w:color="auto" w:fill="FFFFFF"/>
        </w:rPr>
        <w:t>为认真贯彻</w:t>
      </w:r>
      <w:r>
        <w:rPr>
          <w:rFonts w:eastAsia="方正仿宋_GBK"/>
          <w:shd w:val="clear" w:color="auto" w:fill="FFFFFF"/>
        </w:rPr>
        <w:t>《关于印发宿迁市危险化学品企业“机械化换人、自动化减人、智能化管人”工作实施方案的通知》（宿应急发〔2022〕32号）</w:t>
      </w:r>
      <w:r>
        <w:rPr>
          <w:rFonts w:hint="eastAsia" w:eastAsia="方正仿宋_GBK"/>
          <w:shd w:val="clear" w:color="auto" w:fill="FFFFFF"/>
        </w:rPr>
        <w:t>精神，确保危险化学品</w:t>
      </w:r>
      <w:r>
        <w:rPr>
          <w:rFonts w:eastAsia="方正仿宋_GBK"/>
          <w:shd w:val="clear" w:color="auto" w:fill="FFFFFF"/>
        </w:rPr>
        <w:t>企业</w:t>
      </w:r>
      <w:r>
        <w:rPr>
          <w:rFonts w:hint="eastAsia" w:eastAsia="方正仿宋_GBK"/>
          <w:shd w:val="clear" w:color="auto" w:fill="FFFFFF"/>
        </w:rPr>
        <w:t>按时</w:t>
      </w:r>
      <w:r>
        <w:rPr>
          <w:rFonts w:eastAsia="方正仿宋_GBK"/>
          <w:shd w:val="clear" w:color="auto" w:fill="FFFFFF"/>
        </w:rPr>
        <w:t>完成“机械化换人、自动化减人、智能化管人”</w:t>
      </w:r>
      <w:r>
        <w:rPr>
          <w:rFonts w:hint="eastAsia" w:eastAsia="方正仿宋_GBK"/>
          <w:shd w:val="clear" w:color="auto" w:fill="FFFFFF"/>
        </w:rPr>
        <w:t>安全技术改造提升工作</w:t>
      </w:r>
      <w:r>
        <w:rPr>
          <w:rFonts w:eastAsia="方正仿宋_GBK"/>
          <w:shd w:val="clear" w:color="auto" w:fill="FFFFFF"/>
        </w:rPr>
        <w:t>（以下简称“三化改造提升”）</w:t>
      </w:r>
      <w:r>
        <w:rPr>
          <w:rFonts w:hint="eastAsia" w:eastAsia="方正仿宋_GBK"/>
          <w:shd w:val="clear" w:color="auto" w:fill="FFFFFF"/>
        </w:rPr>
        <w:t>，</w:t>
      </w:r>
      <w:r>
        <w:rPr>
          <w:rFonts w:eastAsia="方正仿宋_GBK"/>
        </w:rPr>
        <w:t>现</w:t>
      </w:r>
      <w:r>
        <w:rPr>
          <w:rFonts w:hint="eastAsia" w:eastAsia="方正仿宋_GBK"/>
        </w:rPr>
        <w:t>就</w:t>
      </w:r>
      <w:r>
        <w:rPr>
          <w:rFonts w:eastAsia="方正仿宋_GBK"/>
        </w:rPr>
        <w:t>组织开展</w:t>
      </w:r>
      <w:r>
        <w:rPr>
          <w:rFonts w:hint="eastAsia" w:eastAsia="方正仿宋_GBK"/>
        </w:rPr>
        <w:t>“</w:t>
      </w:r>
      <w:r>
        <w:rPr>
          <w:rFonts w:eastAsia="方正仿宋_GBK"/>
        </w:rPr>
        <w:t>三化改造提升</w:t>
      </w:r>
      <w:r>
        <w:rPr>
          <w:rFonts w:hint="eastAsia" w:eastAsia="方正仿宋_GBK"/>
        </w:rPr>
        <w:t>”</w:t>
      </w:r>
      <w:r>
        <w:rPr>
          <w:rFonts w:eastAsia="方正仿宋_GBK"/>
        </w:rPr>
        <w:t>验收</w:t>
      </w:r>
      <w:r>
        <w:rPr>
          <w:rFonts w:hint="eastAsia" w:eastAsia="方正仿宋_GBK"/>
        </w:rPr>
        <w:t>核查</w:t>
      </w:r>
      <w:r>
        <w:rPr>
          <w:rFonts w:eastAsia="方正仿宋_GBK"/>
        </w:rPr>
        <w:t>工作有关事项通知如下：</w:t>
      </w:r>
    </w:p>
    <w:p>
      <w:pPr>
        <w:pStyle w:val="2"/>
        <w:spacing w:after="0" w:line="580" w:lineRule="exact"/>
        <w:ind w:left="632" w:leftChars="0" w:firstLine="0" w:firstLineChars="0"/>
        <w:rPr>
          <w:rFonts w:eastAsia="方正黑体_GBK"/>
        </w:rPr>
      </w:pPr>
      <w:r>
        <w:rPr>
          <w:rFonts w:eastAsia="方正黑体_GBK"/>
        </w:rPr>
        <w:t>一、</w:t>
      </w:r>
      <w:r>
        <w:rPr>
          <w:rFonts w:hint="eastAsia" w:eastAsia="方正黑体_GBK"/>
        </w:rPr>
        <w:t>验收</w:t>
      </w:r>
      <w:r>
        <w:rPr>
          <w:rFonts w:eastAsia="方正黑体_GBK"/>
        </w:rPr>
        <w:t>范围</w:t>
      </w:r>
    </w:p>
    <w:p>
      <w:pPr>
        <w:pStyle w:val="2"/>
        <w:spacing w:after="0" w:line="580" w:lineRule="exact"/>
        <w:ind w:left="632" w:leftChars="0" w:firstLine="0" w:firstLineChars="0"/>
        <w:rPr>
          <w:rFonts w:eastAsia="方正仿宋_GBK"/>
        </w:rPr>
      </w:pPr>
      <w:r>
        <w:rPr>
          <w:rFonts w:hint="eastAsia" w:eastAsia="方正仿宋_GBK"/>
        </w:rPr>
        <w:t>全市危险化学品生产、使用和构成重大危险源的经营企业。</w:t>
      </w:r>
    </w:p>
    <w:p>
      <w:pPr>
        <w:pStyle w:val="2"/>
        <w:spacing w:after="0" w:line="580" w:lineRule="exact"/>
        <w:ind w:left="632" w:leftChars="0" w:firstLine="0" w:firstLineChars="0"/>
        <w:rPr>
          <w:rFonts w:eastAsia="方正黑体_GBK"/>
        </w:rPr>
      </w:pPr>
      <w:r>
        <w:rPr>
          <w:rFonts w:eastAsia="方正黑体_GBK"/>
        </w:rPr>
        <w:t>二、</w:t>
      </w:r>
      <w:r>
        <w:rPr>
          <w:rFonts w:hint="eastAsia" w:eastAsia="方正黑体_GBK"/>
        </w:rPr>
        <w:t>验收</w:t>
      </w:r>
      <w:r>
        <w:rPr>
          <w:rFonts w:eastAsia="方正黑体_GBK"/>
        </w:rPr>
        <w:t>内容</w:t>
      </w:r>
    </w:p>
    <w:p>
      <w:pPr>
        <w:pStyle w:val="2"/>
        <w:spacing w:after="0" w:line="580" w:lineRule="exact"/>
        <w:ind w:left="0" w:leftChars="0" w:firstLine="640"/>
        <w:rPr>
          <w:rFonts w:eastAsia="方正仿宋_GBK"/>
          <w:shd w:val="clear" w:color="auto" w:fill="FFFFFF"/>
        </w:rPr>
      </w:pPr>
      <w:r>
        <w:rPr>
          <w:rFonts w:eastAsia="方正仿宋_GBK"/>
          <w:shd w:val="clear" w:color="auto" w:fill="FFFFFF"/>
        </w:rPr>
        <w:t>企业</w:t>
      </w:r>
      <w:r>
        <w:rPr>
          <w:rFonts w:hint="eastAsia" w:eastAsia="方正仿宋_GBK"/>
          <w:shd w:val="clear" w:color="auto" w:fill="FFFFFF"/>
        </w:rPr>
        <w:t>安全风险智能化管控平台是否按要求建成投用，涉及</w:t>
      </w:r>
      <w:r>
        <w:rPr>
          <w:rFonts w:eastAsia="方正仿宋_GBK"/>
          <w:shd w:val="clear" w:color="auto" w:fill="FFFFFF"/>
        </w:rPr>
        <w:t>重点监管危险化学品</w:t>
      </w:r>
      <w:r>
        <w:rPr>
          <w:rFonts w:hint="eastAsia" w:eastAsia="方正仿宋_GBK"/>
          <w:shd w:val="clear" w:color="auto" w:fill="FFFFFF"/>
        </w:rPr>
        <w:t>、重点</w:t>
      </w:r>
      <w:r>
        <w:rPr>
          <w:rFonts w:eastAsia="方正仿宋_GBK"/>
          <w:shd w:val="clear" w:color="auto" w:fill="FFFFFF"/>
        </w:rPr>
        <w:t>化工工艺</w:t>
      </w:r>
      <w:r>
        <w:rPr>
          <w:rFonts w:hint="eastAsia" w:eastAsia="方正仿宋_GBK"/>
          <w:shd w:val="clear" w:color="auto" w:fill="FFFFFF"/>
        </w:rPr>
        <w:t>或重大危险源的生产储存装置</w:t>
      </w:r>
      <w:r>
        <w:rPr>
          <w:rFonts w:eastAsia="方正仿宋_GBK"/>
          <w:shd w:val="clear" w:color="auto" w:fill="FFFFFF"/>
        </w:rPr>
        <w:t>是否实现全流程</w:t>
      </w:r>
      <w:r>
        <w:rPr>
          <w:rFonts w:hint="eastAsia" w:eastAsia="方正仿宋_GBK"/>
          <w:shd w:val="clear" w:color="auto" w:fill="FFFFFF"/>
        </w:rPr>
        <w:t>机械化和</w:t>
      </w:r>
      <w:r>
        <w:rPr>
          <w:rFonts w:eastAsia="方正仿宋_GBK"/>
          <w:shd w:val="clear" w:color="auto" w:fill="FFFFFF"/>
        </w:rPr>
        <w:t>自动化</w:t>
      </w:r>
      <w:r>
        <w:rPr>
          <w:rFonts w:hint="eastAsia" w:eastAsia="方正仿宋_GBK"/>
          <w:shd w:val="clear" w:color="auto" w:fill="FFFFFF"/>
        </w:rPr>
        <w:t>改造，</w:t>
      </w:r>
      <w:r>
        <w:rPr>
          <w:rFonts w:eastAsia="方正仿宋_GBK"/>
          <w:shd w:val="clear" w:color="auto" w:fill="FFFFFF"/>
        </w:rPr>
        <w:t>安全生产全要素管理是否实现信息化</w:t>
      </w:r>
      <w:r>
        <w:rPr>
          <w:rFonts w:hint="eastAsia" w:eastAsia="方正仿宋_GBK"/>
          <w:shd w:val="clear" w:color="auto" w:fill="FFFFFF"/>
        </w:rPr>
        <w:t>，</w:t>
      </w:r>
      <w:r>
        <w:rPr>
          <w:rFonts w:eastAsia="方正仿宋_GBK"/>
          <w:shd w:val="clear" w:color="auto" w:fill="FFFFFF"/>
        </w:rPr>
        <w:t>特殊作业是否实现线上审批</w:t>
      </w:r>
      <w:r>
        <w:rPr>
          <w:rFonts w:hint="eastAsia" w:eastAsia="方正仿宋_GBK"/>
          <w:shd w:val="clear" w:color="auto" w:fill="FFFFFF"/>
        </w:rPr>
        <w:t>，安全培训网络是否实现数字化，</w:t>
      </w:r>
      <w:r>
        <w:rPr>
          <w:rFonts w:eastAsia="方正仿宋_GBK"/>
          <w:shd w:val="clear" w:color="auto" w:fill="FFFFFF"/>
        </w:rPr>
        <w:t>封闭管理与人员定位</w:t>
      </w:r>
      <w:r>
        <w:rPr>
          <w:rFonts w:hint="eastAsia" w:eastAsia="方正仿宋_GBK"/>
          <w:shd w:val="clear" w:color="auto" w:fill="FFFFFF"/>
        </w:rPr>
        <w:t>是否实现信息化，</w:t>
      </w:r>
      <w:r>
        <w:rPr>
          <w:rFonts w:eastAsia="方正仿宋_GBK"/>
          <w:shd w:val="clear" w:color="auto" w:fill="FFFFFF"/>
        </w:rPr>
        <w:t>双重预防机制</w:t>
      </w:r>
      <w:r>
        <w:rPr>
          <w:rFonts w:hint="eastAsia" w:eastAsia="方正仿宋_GBK"/>
          <w:shd w:val="clear" w:color="auto" w:fill="FFFFFF"/>
        </w:rPr>
        <w:t>数字</w:t>
      </w:r>
      <w:r>
        <w:rPr>
          <w:rFonts w:eastAsia="方正仿宋_GBK"/>
          <w:shd w:val="clear" w:color="auto" w:fill="FFFFFF"/>
        </w:rPr>
        <w:t>化运行是否</w:t>
      </w:r>
      <w:r>
        <w:rPr>
          <w:rFonts w:hint="eastAsia" w:eastAsia="方正仿宋_GBK"/>
          <w:shd w:val="clear" w:color="auto" w:fill="FFFFFF"/>
        </w:rPr>
        <w:t>达到</w:t>
      </w:r>
      <w:r>
        <w:rPr>
          <w:rFonts w:eastAsia="方正仿宋_GBK"/>
          <w:shd w:val="clear" w:color="auto" w:fill="FFFFFF"/>
        </w:rPr>
        <w:t>优良</w:t>
      </w:r>
      <w:r>
        <w:rPr>
          <w:rFonts w:hint="eastAsia" w:eastAsia="方正仿宋_GBK"/>
          <w:shd w:val="clear" w:color="auto" w:fill="FFFFFF"/>
        </w:rPr>
        <w:t>，安全</w:t>
      </w:r>
      <w:r>
        <w:rPr>
          <w:rFonts w:eastAsia="方正仿宋_GBK"/>
          <w:shd w:val="clear" w:color="auto" w:fill="FFFFFF"/>
        </w:rPr>
        <w:t>巡检</w:t>
      </w:r>
      <w:r>
        <w:rPr>
          <w:rFonts w:hint="eastAsia" w:eastAsia="方正仿宋_GBK"/>
          <w:shd w:val="clear" w:color="auto" w:fill="FFFFFF"/>
        </w:rPr>
        <w:t>是否</w:t>
      </w:r>
      <w:r>
        <w:rPr>
          <w:rFonts w:eastAsia="方正仿宋_GBK"/>
          <w:shd w:val="clear" w:color="auto" w:fill="FFFFFF"/>
        </w:rPr>
        <w:t>实现智能化</w:t>
      </w:r>
      <w:r>
        <w:rPr>
          <w:rFonts w:hint="eastAsia" w:eastAsia="方正仿宋_GBK"/>
          <w:shd w:val="clear" w:color="auto" w:fill="FFFFFF"/>
        </w:rPr>
        <w:t>以及</w:t>
      </w:r>
      <w:r>
        <w:rPr>
          <w:rFonts w:eastAsia="方正仿宋_GBK"/>
          <w:shd w:val="clear" w:color="auto" w:fill="FFFFFF"/>
        </w:rPr>
        <w:t>应急处置</w:t>
      </w:r>
      <w:r>
        <w:rPr>
          <w:rFonts w:hint="eastAsia" w:eastAsia="方正仿宋_GBK"/>
          <w:shd w:val="clear" w:color="auto" w:fill="FFFFFF"/>
        </w:rPr>
        <w:t>时是否实现信息化</w:t>
      </w:r>
      <w:r>
        <w:rPr>
          <w:rFonts w:eastAsia="方正仿宋_GBK"/>
          <w:shd w:val="clear" w:color="auto" w:fill="FFFFFF"/>
        </w:rPr>
        <w:t>等功能</w:t>
      </w:r>
      <w:r>
        <w:rPr>
          <w:rFonts w:hint="eastAsia" w:eastAsia="方正仿宋_GBK"/>
          <w:shd w:val="clear" w:color="auto" w:fill="FFFFFF"/>
        </w:rPr>
        <w:t>。</w:t>
      </w:r>
    </w:p>
    <w:p>
      <w:pPr>
        <w:pStyle w:val="2"/>
        <w:spacing w:after="0" w:line="580" w:lineRule="exact"/>
        <w:ind w:left="0" w:leftChars="0" w:firstLine="640"/>
        <w:rPr>
          <w:rFonts w:eastAsia="方正仿宋_GBK"/>
          <w:shd w:val="clear" w:color="auto" w:fill="FFFFFF"/>
        </w:rPr>
      </w:pPr>
      <w:r>
        <w:rPr>
          <w:rFonts w:eastAsia="方正黑体_GBK"/>
        </w:rPr>
        <w:t>三、工作安排</w:t>
      </w:r>
    </w:p>
    <w:p>
      <w:pPr>
        <w:pStyle w:val="2"/>
        <w:spacing w:after="0" w:line="580" w:lineRule="exact"/>
        <w:ind w:left="0" w:leftChars="0" w:firstLine="640"/>
        <w:rPr>
          <w:rFonts w:eastAsia="方正仿宋_GBK"/>
          <w:shd w:val="clear" w:color="auto" w:fill="FFFFFF"/>
        </w:rPr>
      </w:pPr>
      <w:r>
        <w:rPr>
          <w:rFonts w:eastAsia="方正楷体_GBK"/>
        </w:rPr>
        <w:t>（一）企业自评。</w:t>
      </w:r>
      <w:r>
        <w:rPr>
          <w:rFonts w:hint="eastAsia" w:eastAsia="方正仿宋_GBK"/>
        </w:rPr>
        <w:t>构成</w:t>
      </w:r>
      <w:r>
        <w:rPr>
          <w:rFonts w:eastAsia="方正仿宋_GBK"/>
        </w:rPr>
        <w:t>重大危险源</w:t>
      </w:r>
      <w:r>
        <w:rPr>
          <w:rFonts w:hint="eastAsia" w:eastAsia="方正仿宋_GBK"/>
        </w:rPr>
        <w:t>的危险化学品生产、使用和经营</w:t>
      </w:r>
      <w:r>
        <w:rPr>
          <w:rFonts w:eastAsia="方正仿宋_GBK"/>
          <w:shd w:val="clear" w:color="auto" w:fill="FFFFFF"/>
        </w:rPr>
        <w:t>企业</w:t>
      </w:r>
      <w:r>
        <w:rPr>
          <w:rFonts w:hint="eastAsia" w:eastAsia="方正仿宋_GBK"/>
          <w:shd w:val="clear" w:color="auto" w:fill="FFFFFF"/>
        </w:rPr>
        <w:t>应于2022年</w:t>
      </w:r>
      <w:r>
        <w:rPr>
          <w:rFonts w:eastAsia="方正仿宋_GBK"/>
          <w:shd w:val="clear" w:color="auto" w:fill="FFFFFF"/>
        </w:rPr>
        <w:t>11月</w:t>
      </w:r>
      <w:r>
        <w:rPr>
          <w:rFonts w:hint="eastAsia" w:eastAsia="方正仿宋_GBK"/>
          <w:shd w:val="clear" w:color="auto" w:fill="FFFFFF"/>
        </w:rPr>
        <w:t>2</w:t>
      </w:r>
      <w:r>
        <w:rPr>
          <w:rFonts w:eastAsia="方正仿宋_GBK"/>
          <w:shd w:val="clear" w:color="auto" w:fill="FFFFFF"/>
        </w:rPr>
        <w:t>0日前对照《</w:t>
      </w:r>
      <w:r>
        <w:rPr>
          <w:rFonts w:hint="eastAsia" w:eastAsia="方正仿宋_GBK"/>
          <w:shd w:val="clear" w:color="auto" w:fill="FFFFFF"/>
        </w:rPr>
        <w:t>宿迁市</w:t>
      </w:r>
      <w:r>
        <w:rPr>
          <w:rFonts w:eastAsia="方正仿宋_GBK"/>
          <w:shd w:val="clear" w:color="auto" w:fill="FFFFFF"/>
        </w:rPr>
        <w:t>危险化学品企业三化改造提升工作</w:t>
      </w:r>
      <w:r>
        <w:rPr>
          <w:rFonts w:hint="eastAsia" w:eastAsia="方正仿宋_GBK"/>
          <w:shd w:val="clear" w:color="auto" w:fill="FFFFFF"/>
        </w:rPr>
        <w:t>验收核查要点</w:t>
      </w:r>
      <w:r>
        <w:rPr>
          <w:rFonts w:eastAsia="方正仿宋_GBK"/>
          <w:shd w:val="clear" w:color="auto" w:fill="FFFFFF"/>
        </w:rPr>
        <w:t>》</w:t>
      </w:r>
      <w:r>
        <w:rPr>
          <w:rFonts w:hint="eastAsia" w:eastAsia="方正仿宋_GBK"/>
          <w:shd w:val="clear" w:color="auto" w:fill="FFFFFF"/>
        </w:rPr>
        <w:t>（详见附件1），组织平台设计、施工、技术服务单位开展</w:t>
      </w:r>
      <w:r>
        <w:rPr>
          <w:rFonts w:eastAsia="方正仿宋_GBK"/>
          <w:shd w:val="clear" w:color="auto" w:fill="FFFFFF"/>
        </w:rPr>
        <w:t>自行验收</w:t>
      </w:r>
      <w:r>
        <w:rPr>
          <w:rFonts w:hint="eastAsia" w:eastAsia="方正仿宋_GBK"/>
          <w:shd w:val="clear" w:color="auto" w:fill="FFFFFF"/>
        </w:rPr>
        <w:t>，并</w:t>
      </w:r>
      <w:r>
        <w:rPr>
          <w:rFonts w:eastAsia="方正仿宋_GBK"/>
          <w:shd w:val="clear" w:color="auto" w:fill="FFFFFF"/>
        </w:rPr>
        <w:t>将</w:t>
      </w:r>
      <w:r>
        <w:rPr>
          <w:rFonts w:hint="eastAsia" w:eastAsia="方正仿宋_GBK"/>
          <w:shd w:val="clear" w:color="auto" w:fill="FFFFFF"/>
        </w:rPr>
        <w:t>“</w:t>
      </w:r>
      <w:r>
        <w:rPr>
          <w:rFonts w:eastAsia="方正仿宋_GBK"/>
        </w:rPr>
        <w:t>三化改造提升</w:t>
      </w:r>
      <w:r>
        <w:rPr>
          <w:rFonts w:hint="eastAsia" w:eastAsia="方正仿宋_GBK"/>
          <w:shd w:val="clear" w:color="auto" w:fill="FFFFFF"/>
        </w:rPr>
        <w:t>”</w:t>
      </w:r>
      <w:r>
        <w:rPr>
          <w:rFonts w:eastAsia="方正仿宋_GBK"/>
          <w:shd w:val="clear" w:color="auto" w:fill="FFFFFF"/>
        </w:rPr>
        <w:t>方案、试运行小结及验收</w:t>
      </w:r>
      <w:r>
        <w:rPr>
          <w:rFonts w:hint="eastAsia" w:eastAsia="方正仿宋_GBK"/>
          <w:shd w:val="clear" w:color="auto" w:fill="FFFFFF"/>
        </w:rPr>
        <w:t>合格</w:t>
      </w:r>
      <w:r>
        <w:rPr>
          <w:rFonts w:eastAsia="方正仿宋_GBK"/>
          <w:shd w:val="clear" w:color="auto" w:fill="FFFFFF"/>
        </w:rPr>
        <w:t>意见等资料上报县（区）应急管理部门留档备查。</w:t>
      </w:r>
      <w:r>
        <w:rPr>
          <w:rFonts w:hint="eastAsia" w:eastAsia="方正仿宋_GBK"/>
          <w:shd w:val="clear" w:color="auto" w:fill="FFFFFF"/>
        </w:rPr>
        <w:t>不</w:t>
      </w:r>
      <w:r>
        <w:rPr>
          <w:rFonts w:hint="eastAsia" w:eastAsia="方正仿宋_GBK"/>
        </w:rPr>
        <w:t>构成</w:t>
      </w:r>
      <w:r>
        <w:rPr>
          <w:rFonts w:eastAsia="方正仿宋_GBK"/>
        </w:rPr>
        <w:t>重大危险源</w:t>
      </w:r>
      <w:r>
        <w:rPr>
          <w:rFonts w:hint="eastAsia" w:eastAsia="方正仿宋_GBK"/>
        </w:rPr>
        <w:t>的危险化学品生产、使用企业应于2023年5月底前完成自行验收。</w:t>
      </w:r>
    </w:p>
    <w:p>
      <w:pPr>
        <w:pStyle w:val="2"/>
        <w:spacing w:after="0" w:line="580" w:lineRule="exact"/>
        <w:ind w:left="0" w:leftChars="0" w:firstLine="640"/>
        <w:rPr>
          <w:rFonts w:eastAsia="方正仿宋_GBK"/>
        </w:rPr>
      </w:pPr>
      <w:r>
        <w:rPr>
          <w:rFonts w:eastAsia="方正楷体_GBK"/>
        </w:rPr>
        <w:t>（二）</w:t>
      </w:r>
      <w:r>
        <w:rPr>
          <w:rFonts w:hint="eastAsia" w:eastAsia="方正楷体_GBK"/>
        </w:rPr>
        <w:t>验收核查</w:t>
      </w:r>
      <w:r>
        <w:rPr>
          <w:rFonts w:eastAsia="方正楷体_GBK"/>
        </w:rPr>
        <w:t>。</w:t>
      </w:r>
      <w:r>
        <w:rPr>
          <w:rFonts w:hint="eastAsia" w:eastAsia="方正仿宋_GBK"/>
          <w:shd w:val="clear" w:color="auto" w:fill="FFFFFF"/>
        </w:rPr>
        <w:t>各</w:t>
      </w:r>
      <w:r>
        <w:rPr>
          <w:rFonts w:eastAsia="方正仿宋_GBK"/>
          <w:shd w:val="clear" w:color="auto" w:fill="FFFFFF"/>
        </w:rPr>
        <w:t>县（区）应急管理部门</w:t>
      </w:r>
      <w:r>
        <w:rPr>
          <w:rFonts w:hint="eastAsia" w:eastAsia="方正仿宋_GBK"/>
          <w:shd w:val="clear" w:color="auto" w:fill="FFFFFF"/>
        </w:rPr>
        <w:t>应于2022年</w:t>
      </w:r>
      <w:r>
        <w:rPr>
          <w:rFonts w:eastAsia="方正仿宋_GBK"/>
          <w:shd w:val="clear" w:color="auto" w:fill="FFFFFF"/>
        </w:rPr>
        <w:t>12月</w:t>
      </w:r>
      <w:r>
        <w:rPr>
          <w:rFonts w:hint="eastAsia" w:eastAsia="方正仿宋_GBK"/>
          <w:shd w:val="clear" w:color="auto" w:fill="FFFFFF"/>
        </w:rPr>
        <w:t>1</w:t>
      </w:r>
      <w:r>
        <w:rPr>
          <w:rFonts w:eastAsia="方正仿宋_GBK"/>
          <w:shd w:val="clear" w:color="auto" w:fill="FFFFFF"/>
        </w:rPr>
        <w:t>0日前组织</w:t>
      </w:r>
      <w:r>
        <w:rPr>
          <w:rFonts w:hint="eastAsia" w:eastAsia="方正仿宋_GBK"/>
          <w:shd w:val="clear" w:color="auto" w:fill="FFFFFF"/>
        </w:rPr>
        <w:t>至少3名</w:t>
      </w:r>
      <w:r>
        <w:rPr>
          <w:rFonts w:eastAsia="方正仿宋_GBK"/>
          <w:shd w:val="clear" w:color="auto" w:fill="FFFFFF"/>
        </w:rPr>
        <w:t>专家对</w:t>
      </w:r>
      <w:r>
        <w:rPr>
          <w:rFonts w:hint="eastAsia" w:eastAsia="方正仿宋_GBK"/>
        </w:rPr>
        <w:t>构成</w:t>
      </w:r>
      <w:r>
        <w:rPr>
          <w:rFonts w:eastAsia="方正仿宋_GBK"/>
        </w:rPr>
        <w:t>重大危险源</w:t>
      </w:r>
      <w:r>
        <w:rPr>
          <w:rFonts w:hint="eastAsia" w:eastAsia="方正仿宋_GBK"/>
        </w:rPr>
        <w:t>的危险化学品生产、使用和经营</w:t>
      </w:r>
      <w:r>
        <w:rPr>
          <w:rFonts w:eastAsia="方正仿宋_GBK"/>
        </w:rPr>
        <w:t>企业</w:t>
      </w:r>
      <w:r>
        <w:rPr>
          <w:rFonts w:eastAsia="方正仿宋_GBK"/>
          <w:shd w:val="clear" w:color="auto" w:fill="FFFFFF"/>
        </w:rPr>
        <w:t>进行</w:t>
      </w:r>
      <w:r>
        <w:rPr>
          <w:rFonts w:hint="eastAsia" w:eastAsia="方正仿宋_GBK"/>
          <w:shd w:val="clear" w:color="auto" w:fill="FFFFFF"/>
        </w:rPr>
        <w:t>验收核查</w:t>
      </w:r>
      <w:r>
        <w:rPr>
          <w:rFonts w:eastAsia="方正仿宋_GBK"/>
          <w:shd w:val="clear" w:color="auto" w:fill="FFFFFF"/>
        </w:rPr>
        <w:t>，</w:t>
      </w:r>
      <w:r>
        <w:rPr>
          <w:rFonts w:hint="eastAsia" w:eastAsia="方正仿宋_GBK"/>
          <w:shd w:val="clear" w:color="auto" w:fill="FFFFFF"/>
        </w:rPr>
        <w:t>填写《宿迁市危险化学品企业三化改造提升改造验收核查表》（附件2），</w:t>
      </w:r>
      <w:r>
        <w:rPr>
          <w:rFonts w:eastAsia="方正仿宋_GBK"/>
          <w:shd w:val="clear" w:color="auto" w:fill="FFFFFF"/>
        </w:rPr>
        <w:t>明确核查结论，未通过</w:t>
      </w:r>
      <w:r>
        <w:rPr>
          <w:rFonts w:hint="eastAsia" w:eastAsia="方正仿宋_GBK"/>
          <w:shd w:val="clear" w:color="auto" w:fill="FFFFFF"/>
        </w:rPr>
        <w:t>验收</w:t>
      </w:r>
      <w:r>
        <w:rPr>
          <w:rFonts w:eastAsia="方正仿宋_GBK"/>
          <w:shd w:val="clear" w:color="auto" w:fill="FFFFFF"/>
        </w:rPr>
        <w:t>核查的应列出不符合项并提出整改建议，要求不达标企业限期整改</w:t>
      </w:r>
      <w:r>
        <w:rPr>
          <w:rFonts w:hint="eastAsia" w:eastAsia="方正仿宋_GBK"/>
          <w:shd w:val="clear" w:color="auto" w:fill="FFFFFF"/>
        </w:rPr>
        <w:t>到位</w:t>
      </w:r>
      <w:r>
        <w:rPr>
          <w:rFonts w:eastAsia="方正仿宋_GBK"/>
          <w:shd w:val="clear" w:color="auto" w:fill="FFFFFF"/>
        </w:rPr>
        <w:t>。</w:t>
      </w:r>
      <w:r>
        <w:rPr>
          <w:rFonts w:hint="eastAsia" w:eastAsia="方正仿宋_GBK"/>
          <w:shd w:val="clear" w:color="auto" w:fill="FFFFFF"/>
        </w:rPr>
        <w:t>不</w:t>
      </w:r>
      <w:r>
        <w:rPr>
          <w:rFonts w:hint="eastAsia" w:eastAsia="方正仿宋_GBK"/>
        </w:rPr>
        <w:t>构成</w:t>
      </w:r>
      <w:r>
        <w:rPr>
          <w:rFonts w:eastAsia="方正仿宋_GBK"/>
        </w:rPr>
        <w:t>重大危险源</w:t>
      </w:r>
      <w:r>
        <w:rPr>
          <w:rFonts w:hint="eastAsia" w:eastAsia="方正仿宋_GBK"/>
        </w:rPr>
        <w:t>的危险化学品生产、使用企业应于2023年6月10日底前完成验收核查。</w:t>
      </w:r>
    </w:p>
    <w:p>
      <w:pPr>
        <w:pStyle w:val="2"/>
        <w:spacing w:after="0" w:line="580" w:lineRule="exact"/>
        <w:ind w:left="0" w:leftChars="0" w:firstLine="640"/>
        <w:rPr>
          <w:rFonts w:eastAsia="方正仿宋_GBK"/>
          <w:shd w:val="clear" w:color="auto" w:fill="FFFFFF"/>
        </w:rPr>
      </w:pPr>
      <w:r>
        <w:rPr>
          <w:rFonts w:eastAsia="方正楷体_GBK"/>
        </w:rPr>
        <w:t>（三）督导</w:t>
      </w:r>
      <w:r>
        <w:rPr>
          <w:rFonts w:hint="eastAsia" w:eastAsia="方正楷体_GBK"/>
        </w:rPr>
        <w:t>抽</w:t>
      </w:r>
      <w:r>
        <w:rPr>
          <w:rFonts w:eastAsia="方正楷体_GBK"/>
        </w:rPr>
        <w:t>查。</w:t>
      </w:r>
      <w:r>
        <w:rPr>
          <w:rFonts w:eastAsia="方正仿宋_GBK"/>
          <w:shd w:val="clear" w:color="auto" w:fill="FFFFFF"/>
        </w:rPr>
        <w:t>市应急管理局适时组织抽查</w:t>
      </w:r>
      <w:r>
        <w:rPr>
          <w:rFonts w:hint="eastAsia" w:eastAsia="方正仿宋_GBK"/>
          <w:shd w:val="clear" w:color="auto" w:fill="FFFFFF"/>
        </w:rPr>
        <w:t>核验</w:t>
      </w:r>
      <w:r>
        <w:rPr>
          <w:rFonts w:eastAsia="方正仿宋_GBK"/>
          <w:shd w:val="clear" w:color="auto" w:fill="FFFFFF"/>
        </w:rPr>
        <w:t>，对各地工作进度及完成质量进行通报，核验结果作为年终高质量考核依据。</w:t>
      </w:r>
    </w:p>
    <w:p>
      <w:pPr>
        <w:pStyle w:val="2"/>
        <w:spacing w:after="0" w:line="580" w:lineRule="exact"/>
        <w:ind w:left="632" w:leftChars="0" w:firstLine="0" w:firstLineChars="0"/>
        <w:rPr>
          <w:rFonts w:eastAsia="方正黑体_GBK"/>
        </w:rPr>
      </w:pPr>
      <w:r>
        <w:rPr>
          <w:rFonts w:eastAsia="方正黑体_GBK"/>
        </w:rPr>
        <w:t>四、其他事项</w:t>
      </w:r>
    </w:p>
    <w:p>
      <w:pPr>
        <w:pStyle w:val="2"/>
        <w:ind w:left="0" w:leftChars="0" w:firstLine="640"/>
        <w:rPr>
          <w:rFonts w:eastAsia="方正仿宋_GBK"/>
          <w:shd w:val="clear" w:color="auto" w:fill="FFFFFF"/>
        </w:rPr>
      </w:pPr>
      <w:r>
        <w:rPr>
          <w:rFonts w:hint="eastAsia" w:eastAsia="方正仿宋_GBK"/>
          <w:shd w:val="clear" w:color="auto" w:fill="FFFFFF"/>
        </w:rPr>
        <w:t>核查验收</w:t>
      </w:r>
      <w:r>
        <w:rPr>
          <w:rFonts w:eastAsia="方正仿宋_GBK"/>
          <w:shd w:val="clear" w:color="auto" w:fill="FFFFFF"/>
        </w:rPr>
        <w:t>完成后，各地应急管理部门要认真总结评估情况，</w:t>
      </w:r>
      <w:r>
        <w:rPr>
          <w:rFonts w:hint="eastAsia" w:eastAsia="方正仿宋_GBK"/>
          <w:shd w:val="clear" w:color="auto" w:fill="FFFFFF"/>
        </w:rPr>
        <w:t>于1</w:t>
      </w:r>
      <w:r>
        <w:rPr>
          <w:rFonts w:eastAsia="方正仿宋_GBK"/>
          <w:shd w:val="clear" w:color="auto" w:fill="FFFFFF"/>
        </w:rPr>
        <w:t>2</w:t>
      </w:r>
      <w:r>
        <w:rPr>
          <w:rFonts w:hint="eastAsia" w:eastAsia="方正仿宋_GBK"/>
          <w:shd w:val="clear" w:color="auto" w:fill="FFFFFF"/>
        </w:rPr>
        <w:t>月2</w:t>
      </w:r>
      <w:r>
        <w:rPr>
          <w:rFonts w:eastAsia="方正仿宋_GBK"/>
          <w:shd w:val="clear" w:color="auto" w:fill="FFFFFF"/>
        </w:rPr>
        <w:t>5</w:t>
      </w:r>
      <w:r>
        <w:rPr>
          <w:rFonts w:hint="eastAsia" w:eastAsia="方正仿宋_GBK"/>
          <w:shd w:val="clear" w:color="auto" w:fill="FFFFFF"/>
        </w:rPr>
        <w:t>日前</w:t>
      </w:r>
      <w:r>
        <w:rPr>
          <w:rFonts w:eastAsia="方正仿宋_GBK"/>
          <w:shd w:val="clear" w:color="auto" w:fill="FFFFFF"/>
        </w:rPr>
        <w:t>将评估</w:t>
      </w:r>
      <w:r>
        <w:rPr>
          <w:rFonts w:hint="eastAsia" w:eastAsia="方正仿宋_GBK"/>
          <w:shd w:val="clear" w:color="auto" w:fill="FFFFFF"/>
        </w:rPr>
        <w:t>验收材料及</w:t>
      </w:r>
      <w:r>
        <w:rPr>
          <w:rFonts w:eastAsia="方正仿宋_GBK"/>
          <w:shd w:val="clear" w:color="auto" w:fill="FFFFFF"/>
        </w:rPr>
        <w:t>总结报告发至市应急管理局，联系人：王纪洋，联系电话：84366787，邮箱：sqyjjwhc@163.com。</w:t>
      </w:r>
    </w:p>
    <w:p>
      <w:pPr>
        <w:pStyle w:val="2"/>
        <w:spacing w:after="0" w:line="580" w:lineRule="exact"/>
        <w:ind w:left="0" w:leftChars="0" w:firstLine="640"/>
        <w:rPr>
          <w:rFonts w:eastAsia="方正楷体_GBK"/>
        </w:rPr>
      </w:pPr>
    </w:p>
    <w:p>
      <w:pPr>
        <w:pStyle w:val="2"/>
        <w:spacing w:after="0" w:line="580" w:lineRule="exact"/>
        <w:ind w:left="1920" w:hanging="1280" w:hangingChars="400"/>
        <w:rPr>
          <w:rFonts w:eastAsia="方正仿宋_GBK"/>
          <w:shd w:val="clear" w:color="auto" w:fill="FFFFFF"/>
        </w:rPr>
      </w:pPr>
      <w:r>
        <w:rPr>
          <w:rFonts w:hint="eastAsia" w:eastAsia="方正仿宋_GBK"/>
          <w:shd w:val="clear" w:color="auto" w:fill="FFFFFF"/>
        </w:rPr>
        <w:t>附件：</w:t>
      </w:r>
      <w:r>
        <w:rPr>
          <w:rFonts w:eastAsia="方正仿宋_GBK"/>
        </w:rPr>
        <w:t>1.</w:t>
      </w:r>
      <w:r>
        <w:rPr>
          <w:rFonts w:hint="eastAsia" w:eastAsia="方正仿宋_GBK"/>
          <w:shd w:val="clear" w:color="auto" w:fill="FFFFFF"/>
        </w:rPr>
        <w:t>宿迁市危险化学品企业“三化改造提升”工作验收核查要点</w:t>
      </w:r>
    </w:p>
    <w:p>
      <w:pPr>
        <w:pStyle w:val="2"/>
        <w:spacing w:line="580" w:lineRule="exact"/>
        <w:ind w:left="1920" w:leftChars="500" w:hanging="320" w:hangingChars="100"/>
        <w:rPr>
          <w:rFonts w:hint="eastAsia" w:eastAsia="方正仿宋_GBK"/>
          <w:shd w:val="clear" w:color="auto" w:fill="FFFFFF"/>
        </w:rPr>
      </w:pPr>
      <w:r>
        <w:rPr>
          <w:rFonts w:hint="eastAsia" w:eastAsia="方正仿宋_GBK"/>
          <w:shd w:val="clear" w:color="auto" w:fill="FFFFFF"/>
        </w:rPr>
        <w:t>2</w:t>
      </w:r>
      <w:r>
        <w:rPr>
          <w:rFonts w:eastAsia="方正仿宋_GBK"/>
          <w:shd w:val="clear" w:color="auto" w:fill="FFFFFF"/>
        </w:rPr>
        <w:t>.</w:t>
      </w:r>
      <w:r>
        <w:rPr>
          <w:rFonts w:hint="eastAsia" w:eastAsia="方正仿宋_GBK"/>
          <w:shd w:val="clear" w:color="auto" w:fill="FFFFFF"/>
        </w:rPr>
        <w:t>宿迁市危险化学品企业“三化改造提升”工作验收核查表</w:t>
      </w:r>
    </w:p>
    <w:p>
      <w:pPr>
        <w:pStyle w:val="2"/>
        <w:spacing w:after="0" w:line="580" w:lineRule="exact"/>
        <w:ind w:leftChars="0" w:firstLine="4259" w:firstLineChars="1331"/>
        <w:rPr>
          <w:rFonts w:eastAsia="方正仿宋_GBK"/>
        </w:rPr>
      </w:pPr>
    </w:p>
    <w:p>
      <w:pPr>
        <w:pStyle w:val="2"/>
        <w:spacing w:after="0" w:line="580" w:lineRule="exact"/>
        <w:ind w:leftChars="0" w:firstLine="4259" w:firstLineChars="1331"/>
        <w:rPr>
          <w:rFonts w:hint="eastAsia" w:eastAsia="方正仿宋_GBK"/>
        </w:rPr>
      </w:pPr>
    </w:p>
    <w:p>
      <w:pPr>
        <w:pStyle w:val="2"/>
        <w:spacing w:after="0" w:line="580" w:lineRule="exact"/>
        <w:ind w:leftChars="0" w:firstLine="4259" w:firstLineChars="1331"/>
        <w:rPr>
          <w:rFonts w:eastAsia="方正仿宋_GBK"/>
        </w:rPr>
      </w:pPr>
      <w:r>
        <w:rPr>
          <w:rFonts w:eastAsia="方正仿宋_GBK"/>
        </w:rPr>
        <w:t>宿迁市应急管理局</w:t>
      </w:r>
    </w:p>
    <w:p>
      <w:pPr>
        <w:pStyle w:val="2"/>
        <w:spacing w:after="0" w:line="580" w:lineRule="exact"/>
        <w:ind w:leftChars="0" w:firstLine="4259" w:firstLineChars="1331"/>
        <w:rPr>
          <w:rFonts w:eastAsia="方正仿宋_GBK"/>
        </w:rPr>
      </w:pPr>
      <w:r>
        <w:rPr>
          <w:rFonts w:eastAsia="方正仿宋_GBK"/>
        </w:rPr>
        <w:t>2022年11月11日</w:t>
      </w:r>
    </w:p>
    <w:p>
      <w:pPr>
        <w:shd w:val="clear" w:color="auto" w:fill="FFFFFF"/>
        <w:spacing w:before="312" w:beforeLines="100" w:line="580" w:lineRule="exact"/>
        <w:ind w:right="641" w:firstLine="640" w:firstLineChars="200"/>
        <w:rPr>
          <w:rFonts w:hint="eastAsia" w:ascii="方正仿宋_GBK" w:hAnsi="方正仿宋_GBK" w:eastAsia="方正仿宋_GBK" w:cs="方正仿宋_GBK"/>
        </w:rPr>
      </w:pPr>
      <w:r>
        <w:rPr>
          <w:rFonts w:hint="eastAsia" w:ascii="方正仿宋_GBK" w:hAnsi="方正仿宋_GBK" w:eastAsia="方正仿宋_GBK" w:cs="方正仿宋_GBK"/>
        </w:rPr>
        <w:t>（此件主动公开）</w:t>
      </w:r>
    </w:p>
    <w:p>
      <w:pPr>
        <w:shd w:val="clear" w:color="auto" w:fill="FFFFFF"/>
        <w:spacing w:before="312" w:beforeLines="100" w:line="580" w:lineRule="exact"/>
        <w:ind w:right="641"/>
        <w:rPr>
          <w:rFonts w:ascii="方正仿宋_GBK" w:hAnsi="方正仿宋_GBK" w:eastAsia="方正仿宋_GBK" w:cs="方正仿宋_GBK"/>
        </w:rPr>
        <w:sectPr>
          <w:headerReference r:id="rId3" w:type="default"/>
          <w:footerReference r:id="rId4" w:type="default"/>
          <w:footerReference r:id="rId5" w:type="even"/>
          <w:pgSz w:w="11906" w:h="16838"/>
          <w:pgMar w:top="2098" w:right="1531" w:bottom="1928" w:left="1531" w:header="851" w:footer="1247" w:gutter="0"/>
          <w:cols w:space="720" w:num="1"/>
          <w:docGrid w:type="linesAndChars" w:linePitch="312" w:charSpace="0"/>
        </w:sectPr>
      </w:pPr>
    </w:p>
    <w:p>
      <w:pPr>
        <w:pStyle w:val="2"/>
        <w:spacing w:after="0" w:line="580" w:lineRule="exact"/>
        <w:ind w:left="0" w:leftChars="0" w:firstLine="0" w:firstLineChars="0"/>
        <w:jc w:val="left"/>
        <w:rPr>
          <w:rFonts w:eastAsia="方正黑体_GBK"/>
          <w:color w:val="000000" w:themeColor="text1"/>
        </w:rPr>
      </w:pPr>
      <w:r>
        <w:rPr>
          <w:rFonts w:eastAsia="方正黑体_GBK"/>
          <w:color w:val="000000" w:themeColor="text1"/>
        </w:rPr>
        <w:t>附件1</w:t>
      </w:r>
    </w:p>
    <w:p>
      <w:pPr>
        <w:spacing w:line="580" w:lineRule="exact"/>
        <w:jc w:val="center"/>
        <w:rPr>
          <w:rFonts w:eastAsia="方正小标宋简体"/>
          <w:sz w:val="44"/>
          <w:szCs w:val="44"/>
        </w:rPr>
      </w:pPr>
      <w:r>
        <w:rPr>
          <w:rFonts w:hint="eastAsia" w:eastAsia="方正小标宋_GBK"/>
          <w:color w:val="000000" w:themeColor="text1"/>
          <w:sz w:val="44"/>
          <w:szCs w:val="44"/>
        </w:rPr>
        <w:t>宿迁市</w:t>
      </w:r>
      <w:r>
        <w:rPr>
          <w:rFonts w:eastAsia="方正小标宋_GBK"/>
          <w:color w:val="000000" w:themeColor="text1"/>
          <w:sz w:val="44"/>
          <w:szCs w:val="44"/>
        </w:rPr>
        <w:t>危险化学品企业</w:t>
      </w:r>
      <w:r>
        <w:rPr>
          <w:rFonts w:hint="eastAsia" w:eastAsia="方正小标宋_GBK"/>
          <w:color w:val="000000" w:themeColor="text1"/>
          <w:sz w:val="44"/>
          <w:szCs w:val="44"/>
        </w:rPr>
        <w:t>“</w:t>
      </w:r>
      <w:r>
        <w:rPr>
          <w:rFonts w:eastAsia="方正小标宋简体"/>
          <w:sz w:val="44"/>
          <w:szCs w:val="44"/>
        </w:rPr>
        <w:t>三化改造提升</w:t>
      </w:r>
      <w:r>
        <w:rPr>
          <w:rFonts w:hint="eastAsia" w:eastAsia="方正小标宋_GBK"/>
          <w:color w:val="000000" w:themeColor="text1"/>
          <w:sz w:val="44"/>
          <w:szCs w:val="44"/>
        </w:rPr>
        <w:t>”</w:t>
      </w:r>
      <w:r>
        <w:rPr>
          <w:rFonts w:eastAsia="方正小标宋简体"/>
          <w:sz w:val="44"/>
          <w:szCs w:val="44"/>
        </w:rPr>
        <w:t>工作</w:t>
      </w:r>
      <w:r>
        <w:rPr>
          <w:rFonts w:hint="eastAsia" w:eastAsia="方正小标宋简体"/>
          <w:sz w:val="44"/>
          <w:szCs w:val="44"/>
        </w:rPr>
        <w:t>验收核查要点</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330"/>
        <w:gridCol w:w="6284"/>
        <w:gridCol w:w="3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黑体_GBK"/>
                <w:color w:val="000000" w:themeColor="text1"/>
              </w:rPr>
            </w:pPr>
            <w:r>
              <w:rPr>
                <w:rFonts w:eastAsia="方正黑体_GBK"/>
                <w:color w:val="000000" w:themeColor="text1"/>
              </w:rPr>
              <w:t>序号</w:t>
            </w:r>
          </w:p>
        </w:tc>
        <w:tc>
          <w:tcPr>
            <w:tcW w:w="2410" w:type="dxa"/>
            <w:vAlign w:val="center"/>
          </w:tcPr>
          <w:p>
            <w:pPr>
              <w:spacing w:line="580" w:lineRule="exact"/>
              <w:jc w:val="center"/>
              <w:rPr>
                <w:rFonts w:eastAsia="方正黑体_GBK"/>
                <w:color w:val="000000" w:themeColor="text1"/>
              </w:rPr>
            </w:pPr>
            <w:r>
              <w:rPr>
                <w:rFonts w:eastAsia="方正黑体_GBK"/>
                <w:color w:val="000000" w:themeColor="text1"/>
              </w:rPr>
              <w:t>建设要素</w:t>
            </w:r>
          </w:p>
        </w:tc>
        <w:tc>
          <w:tcPr>
            <w:tcW w:w="6521" w:type="dxa"/>
          </w:tcPr>
          <w:p>
            <w:pPr>
              <w:spacing w:line="580" w:lineRule="exact"/>
              <w:jc w:val="center"/>
              <w:rPr>
                <w:rFonts w:eastAsia="方正黑体_GBK"/>
                <w:color w:val="000000" w:themeColor="text1"/>
              </w:rPr>
            </w:pPr>
            <w:r>
              <w:rPr>
                <w:rFonts w:eastAsia="方正黑体_GBK"/>
                <w:color w:val="000000" w:themeColor="text1"/>
              </w:rPr>
              <w:t>建设标准和要求</w:t>
            </w:r>
          </w:p>
        </w:tc>
        <w:tc>
          <w:tcPr>
            <w:tcW w:w="3666" w:type="dxa"/>
          </w:tcPr>
          <w:p>
            <w:pPr>
              <w:spacing w:line="580" w:lineRule="exact"/>
              <w:jc w:val="center"/>
              <w:rPr>
                <w:rFonts w:eastAsia="方正黑体_GBK"/>
                <w:color w:val="000000" w:themeColor="text1"/>
              </w:rPr>
            </w:pPr>
            <w:r>
              <w:rPr>
                <w:rFonts w:hint="eastAsia" w:eastAsia="方正黑体_GBK"/>
                <w:color w:val="000000" w:themeColor="text1"/>
              </w:rPr>
              <w:t>验收核查</w:t>
            </w:r>
            <w:r>
              <w:rPr>
                <w:rFonts w:eastAsia="方正黑体_GBK"/>
                <w:color w:val="000000" w:themeColor="text1"/>
              </w:rPr>
              <w:t>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1</w:t>
            </w:r>
          </w:p>
        </w:tc>
        <w:tc>
          <w:tcPr>
            <w:tcW w:w="2410" w:type="dxa"/>
            <w:vAlign w:val="center"/>
          </w:tcPr>
          <w:p>
            <w:pPr>
              <w:spacing w:line="400" w:lineRule="exact"/>
              <w:jc w:val="center"/>
              <w:rPr>
                <w:rFonts w:eastAsia="方正仿宋_GBK"/>
                <w:sz w:val="28"/>
                <w:szCs w:val="28"/>
              </w:rPr>
            </w:pPr>
            <w:r>
              <w:rPr>
                <w:rFonts w:eastAsia="方正仿宋_GBK"/>
                <w:sz w:val="28"/>
                <w:szCs w:val="28"/>
              </w:rPr>
              <w:t>重点监管危险化学品和化工工艺装置自动化</w:t>
            </w:r>
          </w:p>
        </w:tc>
        <w:tc>
          <w:tcPr>
            <w:tcW w:w="6521" w:type="dxa"/>
            <w:vAlign w:val="center"/>
          </w:tcPr>
          <w:p>
            <w:pPr>
              <w:shd w:val="clear" w:color="auto" w:fill="FFFFFF"/>
              <w:spacing w:line="400" w:lineRule="exact"/>
              <w:rPr>
                <w:rFonts w:eastAsia="方正仿宋_GBK"/>
                <w:color w:val="000000" w:themeColor="text1"/>
                <w:sz w:val="28"/>
                <w:szCs w:val="28"/>
              </w:rPr>
            </w:pPr>
            <w:r>
              <w:rPr>
                <w:rFonts w:eastAsia="方正仿宋_GBK"/>
                <w:color w:val="000000" w:themeColor="text1"/>
                <w:sz w:val="28"/>
                <w:szCs w:val="28"/>
              </w:rPr>
              <w:t>涉及重点监管危险化工工艺的生产装置自动化控制系统应达到首批、第二批重点监管危险化工工艺目录中有关安全控制的基本要求和《江苏省重点化工企业全流程自动化控制改造验收规范（试行）》的有关要求，根据化工工艺特点、装置规模和控制系统复杂程度，通过采用自动化控制和智能感知预警技术，应用过程控制系统、安全联锁系统、紧急停车系统和有毒有害、可燃气体及火灾检测保护系统，实现涉及重点监管危险化学品、重点监管化工工艺装置的自动化生产和智能化监控，完善生产全流程自动化控制，严格控制同一生产车间（装置）、区域，同一时间现场操作人员不超过9人。</w:t>
            </w:r>
          </w:p>
        </w:tc>
        <w:tc>
          <w:tcPr>
            <w:tcW w:w="3666" w:type="dxa"/>
            <w:vAlign w:val="center"/>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2</w:t>
            </w:r>
          </w:p>
        </w:tc>
        <w:tc>
          <w:tcPr>
            <w:tcW w:w="2410" w:type="dxa"/>
            <w:vAlign w:val="center"/>
          </w:tcPr>
          <w:p>
            <w:pPr>
              <w:spacing w:line="400" w:lineRule="exact"/>
              <w:jc w:val="center"/>
              <w:rPr>
                <w:rFonts w:eastAsia="方正仿宋_GBK"/>
                <w:sz w:val="28"/>
                <w:szCs w:val="28"/>
              </w:rPr>
            </w:pPr>
            <w:r>
              <w:rPr>
                <w:rFonts w:eastAsia="方正仿宋_GBK"/>
                <w:sz w:val="28"/>
                <w:szCs w:val="28"/>
              </w:rPr>
              <w:t>重大危险源生产储存装置自动化</w:t>
            </w:r>
          </w:p>
        </w:tc>
        <w:tc>
          <w:tcPr>
            <w:tcW w:w="6521" w:type="dxa"/>
            <w:vAlign w:val="center"/>
          </w:tcPr>
          <w:p>
            <w:pPr>
              <w:spacing w:line="400" w:lineRule="exact"/>
              <w:jc w:val="left"/>
              <w:rPr>
                <w:rFonts w:eastAsia="方正仿宋_GBK"/>
                <w:color w:val="000000" w:themeColor="text1"/>
                <w:sz w:val="28"/>
                <w:szCs w:val="28"/>
              </w:rPr>
            </w:pPr>
            <w:r>
              <w:rPr>
                <w:rFonts w:eastAsia="方正仿宋_GBK"/>
                <w:color w:val="000000" w:themeColor="text1"/>
                <w:sz w:val="28"/>
                <w:szCs w:val="28"/>
              </w:rPr>
              <w:t>按照《危险化学品企业安全风险智能化管控平台建设指南（试行）》要求，以危险化学品重大危险源安全生产风险监测预警系统为基础，汇聚现有储罐、装置、仓库等的液位、温度、压力和可燃有毒气体浓度的实时监测数据、报警数据，支持信息查询、历史数据查询、多维度对比、统计分析，实现报警监控、报警管理、运行监控、报警处置、报警分析、实时（短信）通知、设备管理、预警管理等功能。部署监控视频智能分析，支持对火灾、烟雾、人员违章（中控室脱岗）等进行全方位的识别和预警，减少人为失误几率，实现危险化学品重大危险源的安全管理自动化。</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3</w:t>
            </w:r>
          </w:p>
        </w:tc>
        <w:tc>
          <w:tcPr>
            <w:tcW w:w="2410" w:type="dxa"/>
            <w:vAlign w:val="center"/>
          </w:tcPr>
          <w:p>
            <w:pPr>
              <w:spacing w:line="400" w:lineRule="exact"/>
              <w:jc w:val="center"/>
              <w:rPr>
                <w:rFonts w:eastAsia="方正仿宋_GBK"/>
                <w:sz w:val="28"/>
                <w:szCs w:val="28"/>
              </w:rPr>
            </w:pPr>
            <w:r>
              <w:rPr>
                <w:rFonts w:eastAsia="方正仿宋_GBK"/>
                <w:sz w:val="28"/>
                <w:szCs w:val="28"/>
              </w:rPr>
              <w:t>化工过程操作单元机械化、自动化</w:t>
            </w:r>
          </w:p>
        </w:tc>
        <w:tc>
          <w:tcPr>
            <w:tcW w:w="6521" w:type="dxa"/>
            <w:vAlign w:val="center"/>
          </w:tcPr>
          <w:p>
            <w:pPr>
              <w:spacing w:line="400" w:lineRule="exact"/>
              <w:jc w:val="left"/>
              <w:rPr>
                <w:rFonts w:eastAsia="方正仿宋_GBK"/>
                <w:color w:val="000000" w:themeColor="text1"/>
                <w:sz w:val="28"/>
                <w:szCs w:val="28"/>
              </w:rPr>
            </w:pPr>
            <w:r>
              <w:rPr>
                <w:rFonts w:eastAsia="方正仿宋_GBK"/>
                <w:sz w:val="28"/>
                <w:szCs w:val="28"/>
              </w:rPr>
              <w:t>与重点监管危险化工工艺存在上、下游生产关系的粉碎、筛分、混合、物料输送、传热操作、蒸馏、吸收、蒸发、结晶、萃取、干燥、非均相分离、吸附、储存、包装等化工过程操作单元的生产装置和储存设施，按照《江苏省重点化工企业全流程自动化控制改造验收规范（试行）》的要求，根据工艺装置特点，采用机械化、自动化技术，设置原辅料投放、温度控制、质量控制、产品物料放出、输送、储存、包装等过程操作的机械化、自动化系统，替代或减少原有人工过程操作。其他不涉及“两重点一重大”的危险化学品企业结合工艺实际参照实施机械化、自动化系统改造提升。</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4</w:t>
            </w:r>
          </w:p>
        </w:tc>
        <w:tc>
          <w:tcPr>
            <w:tcW w:w="2410" w:type="dxa"/>
            <w:vAlign w:val="center"/>
          </w:tcPr>
          <w:p>
            <w:pPr>
              <w:spacing w:line="400" w:lineRule="exact"/>
              <w:jc w:val="center"/>
              <w:rPr>
                <w:rFonts w:eastAsia="方正仿宋_GBK"/>
                <w:sz w:val="28"/>
                <w:szCs w:val="28"/>
              </w:rPr>
            </w:pPr>
            <w:r>
              <w:rPr>
                <w:rFonts w:eastAsia="方正仿宋_GBK"/>
                <w:sz w:val="28"/>
                <w:szCs w:val="28"/>
              </w:rPr>
              <w:t>安全生产全要素管理信息化</w:t>
            </w:r>
          </w:p>
        </w:tc>
        <w:tc>
          <w:tcPr>
            <w:tcW w:w="6521" w:type="dxa"/>
            <w:vAlign w:val="center"/>
          </w:tcPr>
          <w:p>
            <w:pPr>
              <w:spacing w:line="400" w:lineRule="exact"/>
              <w:jc w:val="left"/>
              <w:rPr>
                <w:rFonts w:eastAsia="方正仿宋_GBK"/>
                <w:color w:val="000000" w:themeColor="text1"/>
                <w:sz w:val="28"/>
                <w:szCs w:val="28"/>
              </w:rPr>
            </w:pPr>
            <w:r>
              <w:rPr>
                <w:rFonts w:eastAsia="方正仿宋_GBK"/>
                <w:color w:val="000000" w:themeColor="text1"/>
                <w:sz w:val="28"/>
                <w:szCs w:val="28"/>
              </w:rPr>
              <w:t>按照《</w:t>
            </w:r>
            <w:r>
              <w:rPr>
                <w:rFonts w:eastAsia="方正仿宋_GBK"/>
                <w:sz w:val="28"/>
                <w:szCs w:val="28"/>
              </w:rPr>
              <w:t>危险化学品企业安全风险智能化管控平台建设指南（试行）》要求，在企业安全生产信息化平台（五位一体平台）生产全流程管理系统的基础上，</w:t>
            </w:r>
            <w:r>
              <w:rPr>
                <w:rFonts w:eastAsia="方正仿宋_GBK"/>
                <w:color w:val="000000" w:themeColor="text1"/>
                <w:sz w:val="28"/>
                <w:szCs w:val="28"/>
              </w:rPr>
              <w:t>推动企业完善企业安全信息数据库，纳入化学品安全技术说明书（MSDS）、工艺技术、设备设施、设计变更、施工安装、检维修、检测检验、评估评价、教育培训、承包商管理、值班值守、隐患排查治理、制度标准等信息并及时动态更新，逐步实现各项安全生产要素的信息化管理，融合共享、数据联动，规范安全管理体系的建设和运行。</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5</w:t>
            </w:r>
          </w:p>
        </w:tc>
        <w:tc>
          <w:tcPr>
            <w:tcW w:w="2410" w:type="dxa"/>
            <w:vAlign w:val="center"/>
          </w:tcPr>
          <w:p>
            <w:pPr>
              <w:spacing w:line="400" w:lineRule="exact"/>
              <w:jc w:val="center"/>
              <w:rPr>
                <w:rFonts w:eastAsia="方正仿宋_GBK"/>
                <w:sz w:val="28"/>
                <w:szCs w:val="28"/>
              </w:rPr>
            </w:pPr>
            <w:r>
              <w:rPr>
                <w:rFonts w:eastAsia="方正仿宋_GBK"/>
                <w:sz w:val="28"/>
                <w:szCs w:val="28"/>
              </w:rPr>
              <w:t>特殊作业全过程管理信息化</w:t>
            </w:r>
          </w:p>
        </w:tc>
        <w:tc>
          <w:tcPr>
            <w:tcW w:w="6521" w:type="dxa"/>
            <w:vAlign w:val="center"/>
          </w:tcPr>
          <w:p>
            <w:pPr>
              <w:spacing w:line="400" w:lineRule="exact"/>
              <w:rPr>
                <w:rFonts w:eastAsia="方正仿宋_GBK"/>
                <w:sz w:val="28"/>
                <w:szCs w:val="28"/>
              </w:rPr>
            </w:pPr>
            <w:r>
              <w:rPr>
                <w:rFonts w:eastAsia="方正仿宋_GBK"/>
                <w:sz w:val="28"/>
                <w:szCs w:val="28"/>
              </w:rPr>
              <w:t>按照《“工业互联网+危化安全生产”特殊作业许可与作业过程管理系统建设应用指南（试行）》要求，</w:t>
            </w:r>
            <w:r>
              <w:rPr>
                <w:rFonts w:eastAsia="方正仿宋_GBK"/>
                <w:color w:val="000000" w:themeColor="text1"/>
                <w:sz w:val="28"/>
                <w:szCs w:val="28"/>
              </w:rPr>
              <w:t>通过将动火作业、受限空间作业、临时用电作业等特殊作业审批许可条目化、电子化、流程化，实现特殊作业申请、审查、许可、监护、验收等全过程实行信息化管理，应用视频监控设备对作业全过程进行实时监控和视频存储，对作业过程异常状态进行智能分析、监测报警，应用人员定位系统辅助安全措施的现场确认、监护人员的在岗在位，应用电子锁授权开锁等，实现特殊作业全过程的规范化、程序化管理，减少特殊作业过程</w:t>
            </w:r>
            <w:r>
              <w:rPr>
                <w:rFonts w:eastAsia="方正仿宋_GBK"/>
                <w:sz w:val="28"/>
                <w:szCs w:val="28"/>
              </w:rPr>
              <w:t>安全风险</w:t>
            </w:r>
            <w:r>
              <w:rPr>
                <w:rFonts w:eastAsia="方正仿宋_GBK"/>
                <w:color w:val="000000" w:themeColor="text1"/>
                <w:sz w:val="28"/>
                <w:szCs w:val="28"/>
              </w:rPr>
              <w:t>。</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6</w:t>
            </w:r>
          </w:p>
        </w:tc>
        <w:tc>
          <w:tcPr>
            <w:tcW w:w="2410" w:type="dxa"/>
            <w:vAlign w:val="center"/>
          </w:tcPr>
          <w:p>
            <w:pPr>
              <w:spacing w:line="400" w:lineRule="exact"/>
              <w:jc w:val="center"/>
              <w:rPr>
                <w:rFonts w:eastAsia="方正仿宋_GBK"/>
                <w:sz w:val="28"/>
                <w:szCs w:val="28"/>
              </w:rPr>
            </w:pPr>
            <w:r>
              <w:rPr>
                <w:rFonts w:eastAsia="方正仿宋_GBK"/>
                <w:sz w:val="28"/>
                <w:szCs w:val="28"/>
              </w:rPr>
              <w:t>安全培训网络数字化</w:t>
            </w:r>
          </w:p>
        </w:tc>
        <w:tc>
          <w:tcPr>
            <w:tcW w:w="6521" w:type="dxa"/>
            <w:vAlign w:val="center"/>
          </w:tcPr>
          <w:p>
            <w:pPr>
              <w:spacing w:line="400" w:lineRule="exact"/>
              <w:rPr>
                <w:rFonts w:eastAsia="方正仿宋_GBK"/>
                <w:color w:val="000000" w:themeColor="text1"/>
                <w:sz w:val="28"/>
                <w:szCs w:val="28"/>
                <w:shd w:val="clear" w:color="auto" w:fill="FFFFFF"/>
              </w:rPr>
            </w:pPr>
            <w:r>
              <w:rPr>
                <w:rFonts w:eastAsia="方正仿宋_GBK"/>
                <w:sz w:val="28"/>
                <w:szCs w:val="28"/>
              </w:rPr>
              <w:t>按照《危险化学品安全培训网络建设工作方案》要求</w:t>
            </w:r>
            <w:r>
              <w:rPr>
                <w:rFonts w:eastAsia="方正仿宋_GBK"/>
                <w:color w:val="000000" w:themeColor="text1"/>
                <w:sz w:val="28"/>
                <w:szCs w:val="28"/>
                <w:shd w:val="clear" w:color="auto" w:fill="FFFFFF"/>
              </w:rPr>
              <w:t>，结合企业自身生产工艺特点，充分利用互联网资源或者委托第三方定制开发培训系统，使用模拟仿真、虚拟现实（VR）、数字孪生技术，对全体员工进行线上全景式和浸入式培训；根据岗位、职责不同，结合员工的学历、从业经历、特种作业资质等情况，设置相对应的培训考核内容；通过自动积分及奖惩机制，激发企业全员职工积极主动学习，从而实现全行业全员的安全能力提升。</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7</w:t>
            </w:r>
          </w:p>
        </w:tc>
        <w:tc>
          <w:tcPr>
            <w:tcW w:w="2410" w:type="dxa"/>
            <w:vAlign w:val="center"/>
          </w:tcPr>
          <w:p>
            <w:pPr>
              <w:spacing w:line="400" w:lineRule="exact"/>
              <w:jc w:val="center"/>
              <w:rPr>
                <w:rFonts w:eastAsia="方正仿宋_GBK"/>
                <w:sz w:val="28"/>
                <w:szCs w:val="28"/>
              </w:rPr>
            </w:pPr>
            <w:r>
              <w:rPr>
                <w:rFonts w:eastAsia="方正仿宋_GBK"/>
                <w:sz w:val="28"/>
                <w:szCs w:val="28"/>
              </w:rPr>
              <w:t>安全生产双重预防机制信息化建设</w:t>
            </w:r>
          </w:p>
        </w:tc>
        <w:tc>
          <w:tcPr>
            <w:tcW w:w="6521" w:type="dxa"/>
            <w:vAlign w:val="center"/>
          </w:tcPr>
          <w:p>
            <w:pPr>
              <w:spacing w:line="400" w:lineRule="exact"/>
              <w:rPr>
                <w:rFonts w:eastAsia="方正仿宋_GBK"/>
                <w:color w:val="000000" w:themeColor="text1"/>
                <w:sz w:val="28"/>
                <w:szCs w:val="28"/>
              </w:rPr>
            </w:pPr>
            <w:r>
              <w:rPr>
                <w:rFonts w:eastAsia="方正仿宋_GBK"/>
                <w:sz w:val="28"/>
                <w:szCs w:val="28"/>
              </w:rPr>
              <w:t>按照《危险化学品企业双重预防机制数字化建设工作指南（试行）》开展建设</w:t>
            </w:r>
            <w:r>
              <w:rPr>
                <w:rFonts w:eastAsia="方正仿宋_GBK"/>
                <w:color w:val="000000" w:themeColor="text1"/>
                <w:sz w:val="28"/>
                <w:szCs w:val="28"/>
              </w:rPr>
              <w:t>，进一步完善风险单元划分、风险辨识评估、管控措施制定、分级管控实施、开展隐患排查、隐患治理验收、持续改进提升等工作。通过建设线上线下信息化系统，深度融合企业日常安全管理工作，构建风险分级管控和隐患排查治理的闭环管理系统，具备动态监控风险管控措施落实、隐患排查任务推送、隐患排查治理情况跟踪监督、机制运行效果评估、异常状态自动预警及考核、隐患排查任务和预警信息接收、现场隐患排查情况实时上报、隐患治理全程跟踪等功能，全面提升安全生产整体预控能力。</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8</w:t>
            </w:r>
          </w:p>
        </w:tc>
        <w:tc>
          <w:tcPr>
            <w:tcW w:w="2410" w:type="dxa"/>
            <w:vAlign w:val="center"/>
          </w:tcPr>
          <w:p>
            <w:pPr>
              <w:spacing w:line="400" w:lineRule="exact"/>
              <w:jc w:val="center"/>
              <w:rPr>
                <w:rFonts w:eastAsia="方正仿宋_GBK"/>
                <w:sz w:val="28"/>
                <w:szCs w:val="28"/>
              </w:rPr>
            </w:pPr>
            <w:r>
              <w:rPr>
                <w:rFonts w:eastAsia="方正仿宋_GBK"/>
                <w:sz w:val="28"/>
                <w:szCs w:val="28"/>
              </w:rPr>
              <w:t>安全巡检智能化</w:t>
            </w:r>
          </w:p>
        </w:tc>
        <w:tc>
          <w:tcPr>
            <w:tcW w:w="6521" w:type="dxa"/>
            <w:vAlign w:val="center"/>
          </w:tcPr>
          <w:p>
            <w:pPr>
              <w:spacing w:line="400" w:lineRule="exact"/>
              <w:rPr>
                <w:rFonts w:eastAsia="方正仿宋_GBK"/>
                <w:color w:val="000000" w:themeColor="text1"/>
                <w:sz w:val="28"/>
                <w:szCs w:val="28"/>
                <w:shd w:val="clear" w:color="auto" w:fill="FFFFFF"/>
              </w:rPr>
            </w:pPr>
            <w:r>
              <w:rPr>
                <w:rFonts w:eastAsia="方正仿宋_GBK"/>
                <w:sz w:val="28"/>
                <w:szCs w:val="28"/>
              </w:rPr>
              <w:t>按照《“工业互联网+危化安全生产”智能巡检系统建设应用指南（试行）》要求，建设智能巡检系统，实现巡检、巡查全过程数字化管理，管理人员根</w:t>
            </w:r>
            <w:r>
              <w:rPr>
                <w:rFonts w:eastAsia="方正仿宋_GBK"/>
                <w:color w:val="000000" w:themeColor="text1"/>
                <w:sz w:val="28"/>
                <w:szCs w:val="28"/>
                <w:shd w:val="clear" w:color="auto" w:fill="FFFFFF"/>
              </w:rPr>
              <w:t>据PID工艺流程</w:t>
            </w:r>
            <w:r>
              <w:rPr>
                <w:rFonts w:eastAsia="方正仿宋_GBK"/>
                <w:sz w:val="28"/>
                <w:szCs w:val="28"/>
              </w:rPr>
              <w:t>图、数字化交付资料、风险分析单元划分、隐患排查清单、岗位安全风险责任清单等，分角色制定巡检任务、规划巡检路线，匹配巡检清单及制度规范。巡检人员通过移动终端自动获取巡检任务，实现巡检工作电子化、信息化、智能化。</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仿宋_GBK"/>
                <w:color w:val="000000" w:themeColor="text1"/>
                <w:sz w:val="28"/>
                <w:szCs w:val="28"/>
              </w:rPr>
            </w:pPr>
            <w:r>
              <w:rPr>
                <w:rFonts w:eastAsia="方正仿宋_GBK"/>
                <w:color w:val="000000" w:themeColor="text1"/>
                <w:sz w:val="28"/>
                <w:szCs w:val="28"/>
              </w:rPr>
              <w:t>9</w:t>
            </w:r>
          </w:p>
        </w:tc>
        <w:tc>
          <w:tcPr>
            <w:tcW w:w="2410" w:type="dxa"/>
            <w:vAlign w:val="center"/>
          </w:tcPr>
          <w:p>
            <w:pPr>
              <w:spacing w:line="400" w:lineRule="exact"/>
              <w:jc w:val="center"/>
              <w:rPr>
                <w:rFonts w:eastAsia="方正仿宋_GBK"/>
                <w:sz w:val="28"/>
                <w:szCs w:val="28"/>
              </w:rPr>
            </w:pPr>
            <w:r>
              <w:rPr>
                <w:rFonts w:eastAsia="方正仿宋_GBK"/>
                <w:sz w:val="28"/>
                <w:szCs w:val="28"/>
              </w:rPr>
              <w:t>封闭管理与人员定位信息化</w:t>
            </w:r>
          </w:p>
        </w:tc>
        <w:tc>
          <w:tcPr>
            <w:tcW w:w="6521" w:type="dxa"/>
            <w:vAlign w:val="center"/>
          </w:tcPr>
          <w:p>
            <w:pPr>
              <w:spacing w:line="400" w:lineRule="exact"/>
              <w:rPr>
                <w:rFonts w:eastAsia="方正仿宋_GBK"/>
                <w:b/>
                <w:bCs/>
                <w:color w:val="444444"/>
                <w:sz w:val="28"/>
                <w:szCs w:val="28"/>
                <w:highlight w:val="magenta"/>
                <w:shd w:val="clear" w:color="auto" w:fill="FFFFFF"/>
              </w:rPr>
            </w:pPr>
            <w:r>
              <w:rPr>
                <w:rFonts w:eastAsia="方正仿宋_GBK"/>
                <w:sz w:val="28"/>
                <w:szCs w:val="28"/>
              </w:rPr>
              <w:t>按照</w:t>
            </w:r>
            <w:r>
              <w:rPr>
                <w:rFonts w:eastAsia="方正仿宋_GBK"/>
                <w:color w:val="000000" w:themeColor="text1"/>
                <w:sz w:val="28"/>
                <w:szCs w:val="28"/>
              </w:rPr>
              <w:t>《</w:t>
            </w:r>
            <w:r>
              <w:rPr>
                <w:rFonts w:eastAsia="方正仿宋_GBK"/>
                <w:sz w:val="28"/>
                <w:szCs w:val="28"/>
              </w:rPr>
              <w:t>危险化学品企业安全风险智能化管控平台建设指南（试行）》《“工业互联网+危化安全生产”人员定位系统建设应用指南（试行）》要求，</w:t>
            </w:r>
            <w:r>
              <w:rPr>
                <w:rFonts w:eastAsia="方正仿宋_GBK"/>
                <w:color w:val="000000" w:themeColor="text1"/>
                <w:sz w:val="28"/>
                <w:szCs w:val="28"/>
                <w:shd w:val="clear" w:color="auto" w:fill="FFFFFF"/>
              </w:rPr>
              <w:t>通过“视频监控+AI”算法，实现对企业人员、车辆进出的身份识别和数量的统计监管。对入侵和紧急报警系统、视频监控系统与人员定位系统进行统一管理且能实现区域划分和级别管理，并在电子地图显示监测点位置，实时显示各监测点数据、状态及监控图像。</w:t>
            </w:r>
            <w:r>
              <w:rPr>
                <w:rFonts w:eastAsia="方正仿宋_GBK"/>
                <w:sz w:val="28"/>
                <w:szCs w:val="28"/>
              </w:rPr>
              <w:t>通过布设多个定位基站与人员携带的信号标签进行通信的方式，结合人员定位算法，计算出信号标签位置进行人员定位</w:t>
            </w:r>
            <w:r>
              <w:rPr>
                <w:rFonts w:eastAsia="方正仿宋_GBK"/>
                <w:color w:val="000000" w:themeColor="text1"/>
                <w:sz w:val="28"/>
                <w:szCs w:val="28"/>
                <w:shd w:val="clear" w:color="auto" w:fill="FFFFFF"/>
              </w:rPr>
              <w:t>，实现人员精细化管控。</w:t>
            </w:r>
          </w:p>
        </w:tc>
        <w:tc>
          <w:tcPr>
            <w:tcW w:w="3666" w:type="dxa"/>
          </w:tcPr>
          <w:p>
            <w:pPr>
              <w:spacing w:line="400" w:lineRule="exact"/>
              <w:jc w:val="center"/>
              <w:rPr>
                <w:rFonts w:eastAsia="方正仿宋_GBK"/>
                <w:color w:val="000000" w:themeColor="text1"/>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9" w:type="dxa"/>
            <w:vAlign w:val="center"/>
          </w:tcPr>
          <w:p>
            <w:pPr>
              <w:spacing w:line="580" w:lineRule="exact"/>
              <w:jc w:val="center"/>
              <w:rPr>
                <w:rFonts w:eastAsia="方正黑体_GBK"/>
                <w:color w:val="000000" w:themeColor="text1"/>
              </w:rPr>
            </w:pPr>
            <w:r>
              <w:rPr>
                <w:rFonts w:eastAsia="方正黑体_GBK"/>
                <w:color w:val="000000" w:themeColor="text1"/>
              </w:rPr>
              <w:t>10</w:t>
            </w:r>
          </w:p>
        </w:tc>
        <w:tc>
          <w:tcPr>
            <w:tcW w:w="2410" w:type="dxa"/>
            <w:vAlign w:val="center"/>
          </w:tcPr>
          <w:p>
            <w:pPr>
              <w:spacing w:line="400" w:lineRule="exact"/>
              <w:jc w:val="center"/>
              <w:rPr>
                <w:rFonts w:eastAsia="方正仿宋_GBK"/>
                <w:sz w:val="28"/>
                <w:szCs w:val="28"/>
              </w:rPr>
            </w:pPr>
            <w:r>
              <w:rPr>
                <w:rFonts w:eastAsia="方正仿宋_GBK"/>
                <w:sz w:val="28"/>
                <w:szCs w:val="28"/>
              </w:rPr>
              <w:t>应急处置信息化</w:t>
            </w:r>
          </w:p>
        </w:tc>
        <w:tc>
          <w:tcPr>
            <w:tcW w:w="6521" w:type="dxa"/>
            <w:vAlign w:val="center"/>
          </w:tcPr>
          <w:p>
            <w:pPr>
              <w:pStyle w:val="5"/>
              <w:shd w:val="clear" w:color="auto" w:fill="FFFFFF"/>
              <w:spacing w:before="0" w:beforeAutospacing="0" w:after="0" w:afterAutospacing="0" w:line="400" w:lineRule="exact"/>
              <w:jc w:val="both"/>
              <w:rPr>
                <w:rFonts w:ascii="Times New Roman" w:hAnsi="Times New Roman" w:eastAsia="方正仿宋_GBK" w:cs="Times New Roman"/>
                <w:b w:val="0"/>
                <w:bCs w:val="0"/>
                <w:kern w:val="2"/>
                <w:sz w:val="28"/>
                <w:szCs w:val="28"/>
              </w:rPr>
            </w:pPr>
            <w:r>
              <w:rPr>
                <w:rFonts w:ascii="Times New Roman" w:hAnsi="Times New Roman" w:eastAsia="方正仿宋_GBK" w:cs="Times New Roman"/>
                <w:b w:val="0"/>
                <w:bCs w:val="0"/>
                <w:kern w:val="2"/>
                <w:sz w:val="28"/>
                <w:szCs w:val="28"/>
              </w:rPr>
              <w:t>按照《“工业互联网+危化安全生产”试点建设实施指南（试行）》要求，对岗位应急处置卡进行数字化设计提炼，汇聚相关岗位、重点工艺、关键设备知识库，覆盖应急管理的预防、准备、响应、恢复全部4个阶段，应用VR和AI技术，实现应急处置辅助资料的精准推送、应急资源的实时更新、应急救援的智能决策、应急队伍的快速联动和应急过程的全程记录。</w:t>
            </w:r>
          </w:p>
        </w:tc>
        <w:tc>
          <w:tcPr>
            <w:tcW w:w="3666" w:type="dxa"/>
          </w:tcPr>
          <w:p>
            <w:pPr>
              <w:spacing w:line="400" w:lineRule="exact"/>
              <w:jc w:val="center"/>
              <w:rPr>
                <w:rFonts w:eastAsia="方正黑体_GBK"/>
                <w:color w:val="000000" w:themeColor="text1"/>
                <w:sz w:val="28"/>
                <w:szCs w:val="28"/>
              </w:rPr>
            </w:pPr>
          </w:p>
        </w:tc>
      </w:tr>
    </w:tbl>
    <w:p>
      <w:pPr>
        <w:pStyle w:val="2"/>
        <w:spacing w:after="0" w:line="580" w:lineRule="exact"/>
        <w:ind w:left="0" w:leftChars="0" w:firstLine="5372" w:firstLineChars="1700"/>
        <w:rPr>
          <w:rFonts w:eastAsia="方正仿宋_GBK"/>
        </w:rPr>
        <w:sectPr>
          <w:footerReference r:id="rId6" w:type="default"/>
          <w:footerReference r:id="rId7" w:type="even"/>
          <w:pgSz w:w="16838" w:h="11906" w:orient="landscape"/>
          <w:pgMar w:top="1531" w:right="2098" w:bottom="1531" w:left="1928" w:header="851" w:footer="992" w:gutter="0"/>
          <w:cols w:space="425" w:num="1"/>
          <w:docGrid w:type="linesAndChars" w:linePitch="579" w:charSpace="-849"/>
        </w:sectPr>
      </w:pPr>
    </w:p>
    <w:p>
      <w:pPr>
        <w:shd w:val="clear" w:color="auto" w:fill="FFFFFF"/>
        <w:spacing w:line="580" w:lineRule="exact"/>
        <w:rPr>
          <w:rFonts w:eastAsia="方正黑体_GBK"/>
          <w:color w:val="000000" w:themeColor="text1"/>
        </w:rPr>
      </w:pPr>
      <w:r>
        <w:rPr>
          <w:rFonts w:eastAsia="方正黑体_GBK"/>
          <w:color w:val="000000" w:themeColor="text1"/>
        </w:rPr>
        <w:t>附件2</w:t>
      </w:r>
    </w:p>
    <w:p>
      <w:pPr>
        <w:spacing w:line="580" w:lineRule="exact"/>
        <w:jc w:val="center"/>
        <w:rPr>
          <w:rFonts w:eastAsia="方正小标宋_GBK"/>
          <w:sz w:val="44"/>
          <w:szCs w:val="44"/>
        </w:rPr>
      </w:pPr>
      <w:bookmarkStart w:id="0" w:name="_Hlk118796613"/>
      <w:r>
        <w:rPr>
          <w:rFonts w:eastAsia="方正小标宋_GBK"/>
          <w:sz w:val="44"/>
          <w:szCs w:val="44"/>
        </w:rPr>
        <w:t>宿迁市</w:t>
      </w:r>
      <w:r>
        <w:rPr>
          <w:rFonts w:eastAsia="方正小标宋_GBK"/>
          <w:color w:val="000000" w:themeColor="text1"/>
          <w:sz w:val="44"/>
          <w:szCs w:val="44"/>
        </w:rPr>
        <w:t>危险化学品企业</w:t>
      </w:r>
      <w:r>
        <w:rPr>
          <w:rFonts w:hint="eastAsia" w:eastAsia="方正小标宋_GBK"/>
          <w:color w:val="000000" w:themeColor="text1"/>
          <w:sz w:val="44"/>
          <w:szCs w:val="44"/>
        </w:rPr>
        <w:t>“</w:t>
      </w:r>
      <w:r>
        <w:rPr>
          <w:rFonts w:eastAsia="方正小标宋简体"/>
          <w:sz w:val="44"/>
          <w:szCs w:val="44"/>
        </w:rPr>
        <w:t>三化改造提升</w:t>
      </w:r>
      <w:r>
        <w:rPr>
          <w:rFonts w:hint="eastAsia" w:eastAsia="方正小标宋_GBK"/>
          <w:color w:val="000000" w:themeColor="text1"/>
          <w:sz w:val="44"/>
          <w:szCs w:val="44"/>
        </w:rPr>
        <w:t>”</w:t>
      </w:r>
      <w:r>
        <w:rPr>
          <w:rFonts w:hint="eastAsia" w:eastAsia="方正小标宋_GBK"/>
          <w:sz w:val="44"/>
          <w:szCs w:val="44"/>
        </w:rPr>
        <w:t>工作</w:t>
      </w:r>
    </w:p>
    <w:p>
      <w:pPr>
        <w:spacing w:line="580" w:lineRule="exact"/>
        <w:jc w:val="center"/>
        <w:rPr>
          <w:rFonts w:eastAsia="方正小标宋_GBK"/>
          <w:sz w:val="44"/>
          <w:szCs w:val="44"/>
        </w:rPr>
      </w:pPr>
      <w:r>
        <w:rPr>
          <w:rFonts w:eastAsia="方正小标宋_GBK"/>
          <w:sz w:val="44"/>
          <w:szCs w:val="44"/>
        </w:rPr>
        <w:t>验收核查表</w:t>
      </w:r>
    </w:p>
    <w:bookmarkEnd w:id="0"/>
    <w:tbl>
      <w:tblPr>
        <w:tblStyle w:val="9"/>
        <w:tblW w:w="9766"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691"/>
        <w:gridCol w:w="3261"/>
        <w:gridCol w:w="2409"/>
        <w:gridCol w:w="24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691" w:type="dxa"/>
            <w:vAlign w:val="center"/>
          </w:tcPr>
          <w:p>
            <w:pPr>
              <w:spacing w:line="360" w:lineRule="exact"/>
              <w:jc w:val="center"/>
              <w:rPr>
                <w:rFonts w:eastAsia="宋体"/>
                <w:sz w:val="24"/>
                <w:szCs w:val="24"/>
              </w:rPr>
            </w:pPr>
            <w:r>
              <w:rPr>
                <w:rFonts w:eastAsia="宋体"/>
                <w:sz w:val="24"/>
                <w:szCs w:val="24"/>
              </w:rPr>
              <w:t>企业名称</w:t>
            </w:r>
          </w:p>
        </w:tc>
        <w:tc>
          <w:tcPr>
            <w:tcW w:w="8075" w:type="dxa"/>
            <w:gridSpan w:val="3"/>
            <w:vAlign w:val="center"/>
          </w:tcPr>
          <w:p>
            <w:pPr>
              <w:spacing w:line="360" w:lineRule="exact"/>
              <w:jc w:val="center"/>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691" w:type="dxa"/>
            <w:vAlign w:val="center"/>
          </w:tcPr>
          <w:p>
            <w:pPr>
              <w:spacing w:line="360" w:lineRule="exact"/>
              <w:jc w:val="center"/>
              <w:rPr>
                <w:rFonts w:eastAsia="宋体"/>
                <w:sz w:val="24"/>
                <w:szCs w:val="24"/>
              </w:rPr>
            </w:pPr>
            <w:r>
              <w:rPr>
                <w:rFonts w:eastAsia="宋体"/>
                <w:sz w:val="24"/>
                <w:szCs w:val="24"/>
              </w:rPr>
              <w:t>所属县</w:t>
            </w:r>
            <w:r>
              <w:rPr>
                <w:rFonts w:hint="eastAsia" w:eastAsia="宋体"/>
                <w:sz w:val="24"/>
                <w:szCs w:val="24"/>
              </w:rPr>
              <w:t>（区）</w:t>
            </w:r>
          </w:p>
        </w:tc>
        <w:tc>
          <w:tcPr>
            <w:tcW w:w="3261" w:type="dxa"/>
            <w:vAlign w:val="center"/>
          </w:tcPr>
          <w:p>
            <w:pPr>
              <w:spacing w:line="360" w:lineRule="exact"/>
              <w:jc w:val="center"/>
              <w:rPr>
                <w:rFonts w:eastAsia="方正小标宋_GBK"/>
                <w:sz w:val="24"/>
                <w:szCs w:val="24"/>
              </w:rPr>
            </w:pPr>
          </w:p>
        </w:tc>
        <w:tc>
          <w:tcPr>
            <w:tcW w:w="2409" w:type="dxa"/>
            <w:vAlign w:val="center"/>
          </w:tcPr>
          <w:p>
            <w:pPr>
              <w:spacing w:line="360" w:lineRule="exact"/>
              <w:jc w:val="center"/>
              <w:rPr>
                <w:rFonts w:eastAsia="宋体"/>
                <w:sz w:val="24"/>
                <w:szCs w:val="24"/>
              </w:rPr>
            </w:pPr>
            <w:r>
              <w:rPr>
                <w:rFonts w:eastAsia="宋体"/>
                <w:sz w:val="24"/>
                <w:szCs w:val="24"/>
              </w:rPr>
              <w:t>自行验收时间</w:t>
            </w:r>
          </w:p>
        </w:tc>
        <w:tc>
          <w:tcPr>
            <w:tcW w:w="2405" w:type="dxa"/>
            <w:vAlign w:val="center"/>
          </w:tcPr>
          <w:p>
            <w:pPr>
              <w:spacing w:line="360" w:lineRule="exact"/>
              <w:jc w:val="center"/>
              <w:rPr>
                <w:rFonts w:eastAsia="方正小标宋_GBK"/>
                <w:sz w:val="24"/>
                <w:szCs w:val="24"/>
              </w:rPr>
            </w:pPr>
            <w:r>
              <w:rPr>
                <w:rFonts w:eastAsia="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691" w:type="dxa"/>
            <w:vAlign w:val="center"/>
          </w:tcPr>
          <w:p>
            <w:pPr>
              <w:spacing w:line="360" w:lineRule="exact"/>
              <w:jc w:val="center"/>
              <w:rPr>
                <w:rFonts w:eastAsia="宋体"/>
                <w:sz w:val="24"/>
                <w:szCs w:val="24"/>
              </w:rPr>
            </w:pPr>
            <w:r>
              <w:rPr>
                <w:rFonts w:eastAsia="宋体"/>
                <w:sz w:val="24"/>
                <w:szCs w:val="24"/>
              </w:rPr>
              <w:t>核查人员</w:t>
            </w:r>
          </w:p>
        </w:tc>
        <w:tc>
          <w:tcPr>
            <w:tcW w:w="8075" w:type="dxa"/>
            <w:gridSpan w:val="3"/>
            <w:vAlign w:val="center"/>
          </w:tcPr>
          <w:p>
            <w:pPr>
              <w:spacing w:line="360" w:lineRule="exact"/>
              <w:rPr>
                <w:rFonts w:eastAsia="宋体"/>
                <w:sz w:val="24"/>
                <w:szCs w:val="24"/>
              </w:rPr>
            </w:pPr>
            <w:r>
              <w:rPr>
                <w:rFonts w:eastAsia="宋体"/>
                <w:sz w:val="24"/>
                <w:szCs w:val="24"/>
              </w:rPr>
              <w:t>人员签名：</w:t>
            </w:r>
          </w:p>
          <w:p>
            <w:pPr>
              <w:spacing w:line="360" w:lineRule="exact"/>
              <w:jc w:val="center"/>
              <w:rPr>
                <w:rFonts w:eastAsia="方正小标宋_GBK"/>
                <w:sz w:val="24"/>
                <w:szCs w:val="24"/>
              </w:rPr>
            </w:pPr>
            <w:r>
              <w:rPr>
                <w:rFonts w:eastAsia="方正小标宋_GBK"/>
                <w:sz w:val="24"/>
                <w:szCs w:val="24"/>
              </w:rPr>
              <w:t xml:space="preserve">                                 </w:t>
            </w:r>
          </w:p>
          <w:p>
            <w:pPr>
              <w:spacing w:line="360" w:lineRule="exact"/>
              <w:jc w:val="center"/>
              <w:rPr>
                <w:rFonts w:eastAsia="方正小标宋_GBK"/>
                <w:sz w:val="24"/>
                <w:szCs w:val="24"/>
              </w:rPr>
            </w:pPr>
            <w:r>
              <w:rPr>
                <w:rFonts w:eastAsia="方正小标宋_GBK"/>
                <w:sz w:val="24"/>
                <w:szCs w:val="24"/>
              </w:rPr>
              <w:t xml:space="preserve">                                   </w:t>
            </w:r>
            <w:r>
              <w:rPr>
                <w:rFonts w:eastAsia="宋体"/>
                <w:sz w:val="24"/>
                <w:szCs w:val="24"/>
              </w:rPr>
              <w:t>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624" w:hRule="atLeast"/>
          <w:jc w:val="center"/>
        </w:trPr>
        <w:tc>
          <w:tcPr>
            <w:tcW w:w="1691" w:type="dxa"/>
            <w:vAlign w:val="center"/>
          </w:tcPr>
          <w:p>
            <w:pPr>
              <w:spacing w:line="360" w:lineRule="exact"/>
              <w:rPr>
                <w:rFonts w:eastAsia="宋体"/>
                <w:sz w:val="21"/>
                <w:szCs w:val="21"/>
              </w:rPr>
            </w:pPr>
          </w:p>
          <w:p>
            <w:pPr>
              <w:spacing w:line="360" w:lineRule="exact"/>
              <w:rPr>
                <w:rFonts w:eastAsia="宋体"/>
                <w:sz w:val="21"/>
                <w:szCs w:val="21"/>
              </w:rPr>
            </w:pPr>
          </w:p>
          <w:p>
            <w:pPr>
              <w:spacing w:line="360" w:lineRule="exact"/>
              <w:rPr>
                <w:rFonts w:eastAsia="宋体"/>
                <w:sz w:val="21"/>
                <w:szCs w:val="21"/>
              </w:rPr>
            </w:pPr>
          </w:p>
          <w:p>
            <w:pPr>
              <w:spacing w:line="360" w:lineRule="exact"/>
              <w:jc w:val="center"/>
              <w:rPr>
                <w:rFonts w:eastAsia="宋体"/>
                <w:sz w:val="24"/>
                <w:szCs w:val="24"/>
              </w:rPr>
            </w:pPr>
            <w:r>
              <w:rPr>
                <w:rFonts w:eastAsia="宋体"/>
                <w:sz w:val="24"/>
                <w:szCs w:val="24"/>
              </w:rPr>
              <w:t>核查意见</w:t>
            </w:r>
          </w:p>
          <w:p>
            <w:pPr>
              <w:spacing w:line="360" w:lineRule="exact"/>
              <w:rPr>
                <w:rFonts w:eastAsia="宋体"/>
                <w:sz w:val="21"/>
                <w:szCs w:val="21"/>
              </w:rPr>
            </w:pPr>
          </w:p>
          <w:p>
            <w:pPr>
              <w:spacing w:line="360" w:lineRule="exact"/>
              <w:rPr>
                <w:rFonts w:eastAsia="宋体"/>
                <w:sz w:val="21"/>
                <w:szCs w:val="21"/>
              </w:rPr>
            </w:pPr>
          </w:p>
          <w:p>
            <w:pPr>
              <w:spacing w:line="360" w:lineRule="exact"/>
              <w:rPr>
                <w:rFonts w:eastAsia="宋体"/>
                <w:sz w:val="21"/>
                <w:szCs w:val="21"/>
              </w:rPr>
            </w:pPr>
          </w:p>
        </w:tc>
        <w:tc>
          <w:tcPr>
            <w:tcW w:w="8075" w:type="dxa"/>
            <w:gridSpan w:val="3"/>
          </w:tcPr>
          <w:p>
            <w:pPr>
              <w:spacing w:line="360" w:lineRule="exact"/>
              <w:rPr>
                <w:rFonts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691" w:type="dxa"/>
            <w:vAlign w:val="center"/>
          </w:tcPr>
          <w:p>
            <w:pPr>
              <w:spacing w:line="360" w:lineRule="exact"/>
              <w:jc w:val="center"/>
              <w:rPr>
                <w:rFonts w:eastAsia="宋体"/>
                <w:sz w:val="24"/>
                <w:szCs w:val="24"/>
              </w:rPr>
            </w:pPr>
            <w:r>
              <w:rPr>
                <w:rFonts w:eastAsia="宋体"/>
                <w:sz w:val="24"/>
                <w:szCs w:val="24"/>
              </w:rPr>
              <w:t>核查意见整改</w:t>
            </w:r>
            <w:r>
              <w:rPr>
                <w:rFonts w:hint="eastAsia" w:eastAsia="宋体"/>
                <w:sz w:val="24"/>
                <w:szCs w:val="24"/>
              </w:rPr>
              <w:t>复查</w:t>
            </w:r>
            <w:r>
              <w:rPr>
                <w:rFonts w:eastAsia="宋体"/>
                <w:sz w:val="24"/>
                <w:szCs w:val="24"/>
              </w:rPr>
              <w:t>情况</w:t>
            </w:r>
          </w:p>
        </w:tc>
        <w:tc>
          <w:tcPr>
            <w:tcW w:w="8075" w:type="dxa"/>
            <w:gridSpan w:val="3"/>
          </w:tcPr>
          <w:p>
            <w:pPr>
              <w:spacing w:line="360" w:lineRule="exact"/>
              <w:rPr>
                <w:rFonts w:eastAsia="宋体"/>
                <w:sz w:val="24"/>
                <w:szCs w:val="24"/>
              </w:rPr>
            </w:pPr>
          </w:p>
          <w:p>
            <w:pPr>
              <w:spacing w:line="360" w:lineRule="exact"/>
              <w:rPr>
                <w:rFonts w:eastAsia="宋体"/>
                <w:sz w:val="24"/>
                <w:szCs w:val="24"/>
              </w:rPr>
            </w:pPr>
          </w:p>
          <w:p>
            <w:pPr>
              <w:spacing w:line="360" w:lineRule="exact"/>
              <w:rPr>
                <w:rFonts w:eastAsia="宋体"/>
                <w:sz w:val="24"/>
                <w:szCs w:val="24"/>
              </w:rPr>
            </w:pPr>
          </w:p>
          <w:p>
            <w:pPr>
              <w:spacing w:line="360" w:lineRule="exact"/>
              <w:rPr>
                <w:rFonts w:eastAsia="宋体"/>
                <w:sz w:val="28"/>
                <w:szCs w:val="28"/>
              </w:rPr>
            </w:pPr>
            <w:r>
              <w:rPr>
                <w:rFonts w:eastAsia="宋体"/>
                <w:sz w:val="24"/>
                <w:szCs w:val="24"/>
              </w:rPr>
              <w:t>整改复查人员：</w:t>
            </w:r>
            <w:r>
              <w:rPr>
                <w:rFonts w:hint="eastAsia" w:eastAsia="宋体"/>
                <w:sz w:val="24"/>
                <w:szCs w:val="24"/>
              </w:rPr>
              <w:t xml:space="preserve"> </w:t>
            </w:r>
            <w:r>
              <w:rPr>
                <w:rFonts w:eastAsia="宋体"/>
                <w:sz w:val="24"/>
                <w:szCs w:val="24"/>
              </w:rPr>
              <w:t xml:space="preserve">                                      年   月   日</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89" w:hRule="atLeast"/>
          <w:jc w:val="center"/>
        </w:trPr>
        <w:tc>
          <w:tcPr>
            <w:tcW w:w="1691" w:type="dxa"/>
            <w:vAlign w:val="center"/>
          </w:tcPr>
          <w:p>
            <w:pPr>
              <w:spacing w:line="360" w:lineRule="exact"/>
              <w:jc w:val="center"/>
              <w:rPr>
                <w:rFonts w:eastAsia="宋体"/>
                <w:sz w:val="24"/>
                <w:szCs w:val="24"/>
              </w:rPr>
            </w:pPr>
            <w:r>
              <w:rPr>
                <w:rFonts w:eastAsia="宋体"/>
                <w:sz w:val="24"/>
                <w:szCs w:val="24"/>
              </w:rPr>
              <w:t>不符合项及整改建议</w:t>
            </w:r>
          </w:p>
        </w:tc>
        <w:tc>
          <w:tcPr>
            <w:tcW w:w="8075" w:type="dxa"/>
            <w:gridSpan w:val="3"/>
          </w:tcPr>
          <w:p>
            <w:pPr>
              <w:spacing w:line="360" w:lineRule="exact"/>
              <w:rPr>
                <w:rFonts w:eastAsia="宋体"/>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39" w:hRule="atLeast"/>
          <w:jc w:val="center"/>
        </w:trPr>
        <w:tc>
          <w:tcPr>
            <w:tcW w:w="1691" w:type="dxa"/>
            <w:vAlign w:val="center"/>
          </w:tcPr>
          <w:p>
            <w:pPr>
              <w:spacing w:line="360" w:lineRule="exact"/>
              <w:jc w:val="center"/>
              <w:rPr>
                <w:rFonts w:eastAsia="宋体"/>
                <w:sz w:val="24"/>
                <w:szCs w:val="24"/>
              </w:rPr>
            </w:pPr>
            <w:r>
              <w:rPr>
                <w:rFonts w:hint="eastAsia" w:eastAsia="宋体"/>
                <w:sz w:val="24"/>
                <w:szCs w:val="24"/>
              </w:rPr>
              <w:t>县（区）</w:t>
            </w:r>
            <w:r>
              <w:rPr>
                <w:rFonts w:eastAsia="宋体"/>
                <w:sz w:val="24"/>
                <w:szCs w:val="24"/>
              </w:rPr>
              <w:t>应急局结论</w:t>
            </w:r>
          </w:p>
        </w:tc>
        <w:tc>
          <w:tcPr>
            <w:tcW w:w="8075" w:type="dxa"/>
            <w:gridSpan w:val="3"/>
          </w:tcPr>
          <w:p>
            <w:pPr>
              <w:spacing w:line="360" w:lineRule="exact"/>
              <w:rPr>
                <w:rFonts w:eastAsia="宋体"/>
                <w:sz w:val="28"/>
                <w:szCs w:val="28"/>
              </w:rPr>
            </w:pPr>
          </w:p>
          <w:p>
            <w:pPr>
              <w:spacing w:line="360" w:lineRule="exact"/>
              <w:ind w:firstLine="4416" w:firstLineChars="1600"/>
              <w:rPr>
                <w:rFonts w:eastAsia="宋体"/>
                <w:sz w:val="28"/>
                <w:szCs w:val="28"/>
              </w:rPr>
            </w:pPr>
          </w:p>
          <w:p>
            <w:pPr>
              <w:spacing w:line="360" w:lineRule="exact"/>
              <w:ind w:firstLine="5192" w:firstLineChars="2200"/>
              <w:rPr>
                <w:rFonts w:eastAsia="宋体"/>
                <w:sz w:val="24"/>
                <w:szCs w:val="24"/>
              </w:rPr>
            </w:pPr>
          </w:p>
          <w:p>
            <w:pPr>
              <w:spacing w:line="360" w:lineRule="exact"/>
              <w:ind w:firstLine="5192" w:firstLineChars="2200"/>
              <w:rPr>
                <w:rFonts w:eastAsia="宋体"/>
                <w:sz w:val="24"/>
                <w:szCs w:val="24"/>
              </w:rPr>
            </w:pPr>
            <w:r>
              <w:rPr>
                <w:rFonts w:eastAsia="宋体"/>
                <w:sz w:val="24"/>
                <w:szCs w:val="24"/>
              </w:rPr>
              <w:t>盖   章</w:t>
            </w:r>
          </w:p>
          <w:p>
            <w:pPr>
              <w:spacing w:line="360" w:lineRule="exact"/>
              <w:ind w:firstLine="4956" w:firstLineChars="2100"/>
              <w:rPr>
                <w:rFonts w:eastAsia="宋体"/>
                <w:sz w:val="28"/>
                <w:szCs w:val="28"/>
              </w:rPr>
            </w:pPr>
            <w:r>
              <w:rPr>
                <w:rFonts w:eastAsia="宋体"/>
                <w:sz w:val="24"/>
                <w:szCs w:val="24"/>
              </w:rPr>
              <w:t>年   月   日</w:t>
            </w:r>
          </w:p>
        </w:tc>
      </w:tr>
    </w:tbl>
    <w:p>
      <w:pPr>
        <w:spacing w:line="20" w:lineRule="exact"/>
        <w:rPr>
          <w:rFonts w:hint="eastAsia"/>
        </w:rPr>
      </w:pPr>
    </w:p>
    <w:p>
      <w:pPr>
        <w:pStyle w:val="2"/>
        <w:ind w:left="0" w:leftChars="0" w:firstLine="0" w:firstLineChars="0"/>
        <w:rPr>
          <w:rFonts w:hint="eastAsia" w:eastAsia="仿宋_GB2312"/>
          <w:lang w:eastAsia="zh-CN"/>
        </w:rPr>
      </w:pPr>
      <w:r>
        <w:rPr>
          <w:rFonts w:hint="eastAsia"/>
          <w:lang w:eastAsia="zh-CN"/>
        </w:rPr>
        <w:t>（</w:t>
      </w:r>
      <w:r>
        <w:rPr>
          <w:rFonts w:hint="eastAsia"/>
          <w:lang w:val="en-US" w:eastAsia="zh-CN"/>
        </w:rPr>
        <w:t>此页无正文</w:t>
      </w:r>
      <w:r>
        <w:rPr>
          <w:rFonts w:hint="eastAsia"/>
          <w:lang w:eastAsia="zh-CN"/>
        </w:rPr>
        <w:t>）</w:t>
      </w: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bookmarkStart w:id="1" w:name="_GoBack"/>
      <w:bookmarkEnd w:id="1"/>
    </w:p>
    <w:p>
      <w:pPr>
        <w:pStyle w:val="2"/>
        <w:rPr>
          <w:rFonts w:hint="eastAsia"/>
        </w:rPr>
      </w:pPr>
    </w:p>
    <w:p>
      <w:pPr>
        <w:spacing w:line="580" w:lineRule="exact"/>
        <w:ind w:firstLine="276" w:firstLineChars="100"/>
        <w:rPr>
          <w:rFonts w:hint="eastAsia"/>
        </w:rPr>
      </w:pPr>
      <w:r>
        <w:rPr>
          <w:sz w:val="28"/>
          <w:szCs w:val="28"/>
        </w:rPr>
        <w:pict>
          <v:line id="直线 4" o:spid="_x0000_s2054" o:spt="20" style="position:absolute;left:0pt;flip:y;margin-left:0pt;margin-top:7.2pt;height:0pt;width:439.35pt;z-index:251659264;mso-width-relative:page;mso-height-relative:page;" coordsize="21600,21600">
            <v:path arrowok="t"/>
            <v:fill focussize="0,0"/>
            <v:stroke/>
            <v:imagedata o:title=""/>
            <o:lock v:ext="edit"/>
          </v:line>
        </w:pict>
      </w:r>
      <w:r>
        <w:rPr>
          <w:sz w:val="28"/>
          <w:szCs w:val="28"/>
        </w:rPr>
        <w:pict>
          <v:line id="直线 5" o:spid="_x0000_s2055" o:spt="20" style="position:absolute;left:0pt;margin-left:0pt;margin-top:30.9pt;height:0pt;width:439.35pt;z-index:251660288;mso-width-relative:page;mso-height-relative:page;" coordsize="21600,21600">
            <v:path arrowok="t"/>
            <v:fill focussize="0,0"/>
            <v:stroke/>
            <v:imagedata o:title=""/>
            <o:lock v:ext="edit"/>
          </v:line>
        </w:pict>
      </w:r>
      <w:r>
        <w:rPr>
          <w:sz w:val="28"/>
          <w:szCs w:val="28"/>
        </w:rPr>
        <w:t xml:space="preserve">宿迁市应急管理局办公室            </w:t>
      </w:r>
      <w:r>
        <w:rPr>
          <w:rFonts w:hint="eastAsia"/>
          <w:sz w:val="28"/>
          <w:szCs w:val="28"/>
        </w:rPr>
        <w:t xml:space="preserve">     </w:t>
      </w:r>
      <w:r>
        <w:rPr>
          <w:sz w:val="28"/>
          <w:szCs w:val="28"/>
        </w:rPr>
        <w:t>2022年11月11</w:t>
      </w:r>
      <w:r>
        <w:rPr>
          <w:rFonts w:hint="eastAsia"/>
          <w:sz w:val="28"/>
          <w:szCs w:val="28"/>
        </w:rPr>
        <w:t>日印发</w:t>
      </w:r>
    </w:p>
    <w:sectPr>
      <w:footerReference r:id="rId8" w:type="default"/>
      <w:footerReference r:id="rId9" w:type="even"/>
      <w:pgSz w:w="11906" w:h="16838"/>
      <w:pgMar w:top="2098" w:right="1531" w:bottom="1928" w:left="1531" w:header="851" w:footer="992"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30"/>
        <w:szCs w:val="30"/>
      </w:rPr>
    </w:pPr>
    <w:r>
      <w:rPr>
        <w:sz w:val="30"/>
      </w:rP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6"/>
                  <w:rPr>
                    <w:sz w:val="28"/>
                    <w:szCs w:val="28"/>
                  </w:rPr>
                </w:pPr>
                <w:r>
                  <w:rPr>
                    <w:sz w:val="28"/>
                    <w:szCs w:val="28"/>
                  </w:rPr>
                  <w:t>—</w:t>
                </w:r>
                <w:r>
                  <w:rPr>
                    <w:rFonts w:hint="eastAsia"/>
                    <w:sz w:val="28"/>
                    <w:szCs w:val="28"/>
                    <w:lang w:val="en-US" w:eastAsia="zh-CN"/>
                  </w:rPr>
                  <w:t xml:space="preserve"> </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lang w:val="en-US" w:eastAsia="zh-CN"/>
                  </w:rPr>
                  <w:t>51</w:t>
                </w:r>
                <w:r>
                  <w:rPr>
                    <w:sz w:val="28"/>
                    <w:szCs w:val="28"/>
                  </w:rPr>
                  <w:fldChar w:fldCharType="end"/>
                </w:r>
                <w:r>
                  <w:rPr>
                    <w:rFonts w:hint="eastAsia"/>
                    <w:sz w:val="28"/>
                    <w:szCs w:val="28"/>
                    <w:lang w:val="en-US" w:eastAsia="zh-CN"/>
                  </w:rPr>
                  <w:t xml:space="preserve"> </w:t>
                </w:r>
                <w:r>
                  <w:rPr>
                    <w:sz w:val="28"/>
                    <w:szCs w:val="28"/>
                  </w:rPr>
                  <w:t xml:space="preserve"> —</w:t>
                </w:r>
              </w:p>
            </w:txbxContent>
          </v:textbox>
        </v:shape>
      </w:pict>
    </w:r>
  </w:p>
  <w:p>
    <w:pPr>
      <w:pStyle w:val="6"/>
      <w:ind w:right="360"/>
      <w:rPr>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30"/>
        <w:szCs w:val="30"/>
      </w:rPr>
    </w:pPr>
    <w:r>
      <w:rPr>
        <w:sz w:val="30"/>
      </w:rP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weight="1.25pt" joinstyle="miter"/>
          <v:imagedata o:title=""/>
          <o:lock v:ext="edit"/>
          <v:textbox inset="0mm,0mm,0mm,0mm" style="mso-fit-shape-to-text:t;">
            <w:txbxContent>
              <w:p>
                <w:pPr>
                  <w:pStyle w:val="6"/>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txbxContent>
          </v:textbox>
        </v:shape>
      </w:pict>
    </w:r>
  </w:p>
  <w:p>
    <w:pPr>
      <w:pStyle w:val="6"/>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963837836"/>
      <w:docPartObj>
        <w:docPartGallery w:val="autotext"/>
      </w:docPartObj>
    </w:sdtPr>
    <w:sdtEndPr>
      <w:rPr>
        <w:sz w:val="28"/>
        <w:szCs w:val="28"/>
      </w:rPr>
    </w:sdtEndPr>
    <w:sdtContent>
      <w:p>
        <w:pPr>
          <w:pStyle w:val="6"/>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t xml:space="preserve"> </w:t>
        </w:r>
        <w:r>
          <w:rPr>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3</w:t>
    </w:r>
    <w:r>
      <w:rPr>
        <w:sz w:val="28"/>
        <w:szCs w:val="28"/>
      </w:rPr>
      <w:fldChar w:fldCharType="end"/>
    </w:r>
    <w:r>
      <w:rPr>
        <w:sz w:val="28"/>
        <w:szCs w:val="28"/>
      </w:rPr>
      <w:t xml:space="preserve"> </w:t>
    </w:r>
    <w:r>
      <w:rPr>
        <w:rFonts w:hint="eastAsia"/>
        <w:sz w:val="28"/>
        <w:szCs w:val="28"/>
        <w:lang w:val="en-US" w:eastAsia="zh-CN"/>
      </w:rPr>
      <w:t xml:space="preserve"> </w:t>
    </w:r>
    <w:r>
      <w:rPr>
        <w:sz w:val="28"/>
        <w:szCs w:val="28"/>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1963837836"/>
      <w:docPartObj>
        <w:docPartGallery w:val="autotext"/>
      </w:docPartObj>
    </w:sdtPr>
    <w:sdtEndPr>
      <w:rPr>
        <w:sz w:val="28"/>
        <w:szCs w:val="28"/>
      </w:rPr>
    </w:sdtEndPr>
    <w:sdtContent>
      <w:p>
        <w:pPr>
          <w:pStyle w:val="6"/>
          <w:rPr>
            <w:sz w:val="28"/>
            <w:szCs w:val="28"/>
          </w:rPr>
        </w:pPr>
        <w:r>
          <w:rPr>
            <w:sz w:val="28"/>
            <w:szCs w:val="28"/>
          </w:rPr>
          <w:t xml:space="preserve">— </w:t>
        </w:r>
        <w:r>
          <w:rPr>
            <w:rFonts w:hint="eastAsia"/>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w:t>
        </w:r>
        <w:r>
          <w:rPr>
            <w:sz w:val="28"/>
            <w:szCs w:val="28"/>
          </w:rPr>
          <w:fldChar w:fldCharType="end"/>
        </w:r>
        <w:r>
          <w:rPr>
            <w:rFonts w:hint="eastAsia"/>
            <w:sz w:val="28"/>
            <w:szCs w:val="28"/>
            <w:lang w:val="en-US" w:eastAsia="zh-CN"/>
          </w:rPr>
          <w:t xml:space="preserve"> </w:t>
        </w:r>
        <w:r>
          <w:rPr>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mFhM2NlYTc1NmU5NTg3MTkzZjJhNDExMjY0OTZiYzQifQ=="/>
  </w:docVars>
  <w:rsids>
    <w:rsidRoot w:val="005C29CE"/>
    <w:rsid w:val="00045DE9"/>
    <w:rsid w:val="00067B46"/>
    <w:rsid w:val="002454FA"/>
    <w:rsid w:val="002546D7"/>
    <w:rsid w:val="002F21E5"/>
    <w:rsid w:val="003307DB"/>
    <w:rsid w:val="003E3EE6"/>
    <w:rsid w:val="004A04DA"/>
    <w:rsid w:val="004D3F59"/>
    <w:rsid w:val="00522F28"/>
    <w:rsid w:val="00541D2C"/>
    <w:rsid w:val="00551ADB"/>
    <w:rsid w:val="00563002"/>
    <w:rsid w:val="00576180"/>
    <w:rsid w:val="00596262"/>
    <w:rsid w:val="005B6784"/>
    <w:rsid w:val="005C29CE"/>
    <w:rsid w:val="005D158D"/>
    <w:rsid w:val="006F0D73"/>
    <w:rsid w:val="00745C9F"/>
    <w:rsid w:val="00766AD4"/>
    <w:rsid w:val="007A7723"/>
    <w:rsid w:val="00896048"/>
    <w:rsid w:val="008B297E"/>
    <w:rsid w:val="008F42C4"/>
    <w:rsid w:val="00956400"/>
    <w:rsid w:val="00972DF1"/>
    <w:rsid w:val="009744B3"/>
    <w:rsid w:val="00976F49"/>
    <w:rsid w:val="00994BEC"/>
    <w:rsid w:val="00995EF5"/>
    <w:rsid w:val="009C35D1"/>
    <w:rsid w:val="009C5C59"/>
    <w:rsid w:val="00A10664"/>
    <w:rsid w:val="00A11A56"/>
    <w:rsid w:val="00A835E1"/>
    <w:rsid w:val="00AE15B0"/>
    <w:rsid w:val="00B05EAA"/>
    <w:rsid w:val="00B44A46"/>
    <w:rsid w:val="00C100A7"/>
    <w:rsid w:val="00C27581"/>
    <w:rsid w:val="00C83FAF"/>
    <w:rsid w:val="00CF1594"/>
    <w:rsid w:val="00DF15D2"/>
    <w:rsid w:val="00DF3616"/>
    <w:rsid w:val="00E51C60"/>
    <w:rsid w:val="00E84B44"/>
    <w:rsid w:val="00E94B29"/>
    <w:rsid w:val="00E96EE3"/>
    <w:rsid w:val="00EA417B"/>
    <w:rsid w:val="00EB3A21"/>
    <w:rsid w:val="00ED55AF"/>
    <w:rsid w:val="00F5182B"/>
    <w:rsid w:val="00F71935"/>
    <w:rsid w:val="00FB71B7"/>
    <w:rsid w:val="0A40770C"/>
    <w:rsid w:val="102033E2"/>
    <w:rsid w:val="2BFE7448"/>
    <w:rsid w:val="5DEF543E"/>
    <w:rsid w:val="63F60B61"/>
    <w:rsid w:val="681E2C29"/>
    <w:rsid w:val="7C6001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link w:val="16"/>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15"/>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12"/>
    <w:unhideWhenUsed/>
    <w:uiPriority w:val="99"/>
    <w:pPr>
      <w:ind w:firstLine="420" w:firstLineChars="200"/>
    </w:pPr>
  </w:style>
  <w:style w:type="paragraph" w:styleId="3">
    <w:name w:val="Body Text Indent"/>
    <w:basedOn w:val="1"/>
    <w:link w:val="11"/>
    <w:semiHidden/>
    <w:unhideWhenUsed/>
    <w:qFormat/>
    <w:uiPriority w:val="99"/>
    <w:pPr>
      <w:spacing w:after="120"/>
      <w:ind w:left="420" w:leftChars="200"/>
    </w:p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正文文本缩进 字符"/>
    <w:basedOn w:val="10"/>
    <w:link w:val="3"/>
    <w:semiHidden/>
    <w:qFormat/>
    <w:uiPriority w:val="99"/>
    <w:rPr>
      <w:rFonts w:ascii="Times New Roman" w:hAnsi="Times New Roman" w:eastAsia="仿宋_GB2312" w:cs="Times New Roman"/>
      <w:sz w:val="32"/>
      <w:szCs w:val="32"/>
    </w:rPr>
  </w:style>
  <w:style w:type="character" w:customStyle="1" w:styleId="12">
    <w:name w:val="正文文本首行缩进 2 字符"/>
    <w:basedOn w:val="11"/>
    <w:link w:val="2"/>
    <w:uiPriority w:val="99"/>
    <w:rPr>
      <w:rFonts w:ascii="Times New Roman" w:hAnsi="Times New Roman" w:eastAsia="仿宋_GB2312" w:cs="Times New Roman"/>
      <w:sz w:val="32"/>
      <w:szCs w:val="32"/>
    </w:rPr>
  </w:style>
  <w:style w:type="character" w:customStyle="1" w:styleId="13">
    <w:name w:val="页眉 字符"/>
    <w:basedOn w:val="10"/>
    <w:link w:val="7"/>
    <w:uiPriority w:val="0"/>
    <w:rPr>
      <w:rFonts w:ascii="Times New Roman" w:hAnsi="Times New Roman" w:eastAsia="仿宋_GB2312" w:cs="Times New Roman"/>
      <w:sz w:val="18"/>
      <w:szCs w:val="18"/>
    </w:rPr>
  </w:style>
  <w:style w:type="character" w:customStyle="1" w:styleId="14">
    <w:name w:val="页脚 字符"/>
    <w:basedOn w:val="10"/>
    <w:link w:val="6"/>
    <w:qFormat/>
    <w:uiPriority w:val="0"/>
    <w:rPr>
      <w:rFonts w:ascii="Times New Roman" w:hAnsi="Times New Roman" w:eastAsia="仿宋_GB2312" w:cs="Times New Roman"/>
      <w:sz w:val="18"/>
      <w:szCs w:val="18"/>
    </w:rPr>
  </w:style>
  <w:style w:type="character" w:customStyle="1" w:styleId="15">
    <w:name w:val="标题 2 字符"/>
    <w:basedOn w:val="10"/>
    <w:link w:val="5"/>
    <w:uiPriority w:val="9"/>
    <w:rPr>
      <w:rFonts w:ascii="宋体" w:hAnsi="宋体" w:eastAsia="宋体" w:cs="宋体"/>
      <w:b/>
      <w:bCs/>
      <w:kern w:val="0"/>
      <w:sz w:val="36"/>
      <w:szCs w:val="36"/>
    </w:rPr>
  </w:style>
  <w:style w:type="character" w:customStyle="1" w:styleId="16">
    <w:name w:val="标题 1 字符"/>
    <w:basedOn w:val="10"/>
    <w:link w:val="4"/>
    <w:uiPriority w:val="9"/>
    <w:rPr>
      <w:rFonts w:ascii="Times New Roman" w:hAnsi="Times New Roman" w:eastAsia="仿宋_GB2312"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5"/>
    <customShpInfo spid="_x0000_s1026"/>
    <customShpInfo spid="_x0000_s2054"/>
    <customShpInfo spid="_x0000_s205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7294CB-93DB-4154-8602-65D42477D24C}">
  <ds:schemaRefs/>
</ds:datastoreItem>
</file>

<file path=docProps/app.xml><?xml version="1.0" encoding="utf-8"?>
<Properties xmlns="http://schemas.openxmlformats.org/officeDocument/2006/extended-properties" xmlns:vt="http://schemas.openxmlformats.org/officeDocument/2006/docPropsVTypes">
  <Template>Normal</Template>
  <Pages>10</Pages>
  <Words>3598</Words>
  <Characters>3671</Characters>
  <Lines>27</Lines>
  <Paragraphs>7</Paragraphs>
  <TotalTime>46</TotalTime>
  <ScaleCrop>false</ScaleCrop>
  <LinksUpToDate>false</LinksUpToDate>
  <CharactersWithSpaces>3819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2022-11-02T08:29:00Z</dcterms:created>
  <dc:creator>洋洋LL</dc:creator>
  <cp:lastModifiedBy>506-8</cp:lastModifiedBy>
  <cp:lastPrinted>2022-11-11T08:55:00Z</cp:lastPrinted>
  <dcterms:modified xsi:type="dcterms:W3CDTF">2022-11-11T09:42:32Z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AC7B2473E5D847C980A3E7F20046D919</vt:lpwstr>
  </property>
</Properties>
</file>